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b/>
          <w:sz w:val="56"/>
          <w:szCs w:val="52"/>
        </w:rPr>
      </w:pPr>
    </w:p>
    <w:p>
      <w:pPr>
        <w:ind w:firstLine="561" w:firstLineChars="100"/>
        <w:rPr>
          <w:rFonts w:ascii="宋体" w:hAnsi="宋体"/>
          <w:b/>
          <w:sz w:val="56"/>
          <w:szCs w:val="52"/>
        </w:rPr>
      </w:pPr>
      <w:r>
        <w:rPr>
          <w:rFonts w:hint="eastAsia" w:ascii="宋体" w:hAnsi="宋体"/>
          <w:b/>
          <w:sz w:val="56"/>
          <w:szCs w:val="52"/>
        </w:rPr>
        <w:t>维普毕业</w:t>
      </w:r>
      <w:r>
        <w:rPr>
          <w:rFonts w:hint="eastAsia" w:ascii="宋体" w:hAnsi="宋体"/>
          <w:b/>
          <w:sz w:val="56"/>
          <w:szCs w:val="52"/>
          <w:lang w:val="en-US" w:eastAsia="zh-CN"/>
        </w:rPr>
        <w:t>论文</w:t>
      </w:r>
      <w:r>
        <w:rPr>
          <w:rFonts w:hint="eastAsia" w:ascii="宋体" w:hAnsi="宋体"/>
          <w:b/>
          <w:sz w:val="56"/>
          <w:szCs w:val="52"/>
        </w:rPr>
        <w:t>（</w:t>
      </w:r>
      <w:r>
        <w:rPr>
          <w:rFonts w:hint="eastAsia" w:ascii="宋体" w:hAnsi="宋体"/>
          <w:b/>
          <w:sz w:val="56"/>
          <w:szCs w:val="52"/>
          <w:lang w:val="en-US" w:eastAsia="zh-CN"/>
        </w:rPr>
        <w:t>设计</w:t>
      </w:r>
      <w:r>
        <w:rPr>
          <w:rFonts w:hint="eastAsia" w:ascii="宋体" w:hAnsi="宋体"/>
          <w:b/>
          <w:sz w:val="56"/>
          <w:szCs w:val="52"/>
        </w:rPr>
        <w:t>）管理系统</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b/>
          <w:sz w:val="56"/>
          <w:szCs w:val="52"/>
        </w:rPr>
      </w:pPr>
      <w:bookmarkStart w:id="0" w:name="_Toc20528"/>
      <w:bookmarkStart w:id="1" w:name="_Toc16608"/>
      <w:bookmarkStart w:id="2" w:name="_Toc1287"/>
      <w:bookmarkStart w:id="3" w:name="_Toc5184"/>
      <w:bookmarkStart w:id="4" w:name="_Toc10028"/>
      <w:bookmarkStart w:id="5" w:name="_Toc24944"/>
      <w:bookmarkStart w:id="6" w:name="_Toc1747073400"/>
      <w:r>
        <w:rPr>
          <w:rFonts w:hint="eastAsia" w:ascii="宋体" w:hAnsi="宋体"/>
          <w:b/>
          <w:sz w:val="56"/>
          <w:szCs w:val="52"/>
        </w:rPr>
        <w:t>用户操作手册</w:t>
      </w:r>
      <w:bookmarkEnd w:id="0"/>
      <w:bookmarkEnd w:id="1"/>
      <w:bookmarkEnd w:id="2"/>
      <w:bookmarkEnd w:id="3"/>
      <w:bookmarkEnd w:id="4"/>
      <w:bookmarkEnd w:id="5"/>
      <w:bookmarkEnd w:id="6"/>
    </w:p>
    <w:p>
      <w:pPr>
        <w:jc w:val="center"/>
        <w:rPr>
          <w:rFonts w:ascii="宋体" w:hAnsi="宋体"/>
          <w:b/>
          <w:sz w:val="48"/>
          <w:szCs w:val="52"/>
        </w:rPr>
      </w:pPr>
      <w:r>
        <w:rPr>
          <w:rFonts w:hint="eastAsia" w:ascii="宋体" w:hAnsi="宋体"/>
          <w:b/>
          <w:sz w:val="48"/>
          <w:szCs w:val="52"/>
        </w:rPr>
        <w:t>（</w:t>
      </w:r>
      <w:r>
        <w:rPr>
          <w:rFonts w:hint="eastAsia" w:ascii="宋体" w:hAnsi="宋体"/>
          <w:b/>
          <w:sz w:val="48"/>
          <w:szCs w:val="52"/>
          <w:lang w:val="en-US" w:eastAsia="zh-CN"/>
        </w:rPr>
        <w:t>教研室主任</w:t>
      </w:r>
      <w:r>
        <w:rPr>
          <w:rFonts w:ascii="宋体" w:hAnsi="宋体"/>
          <w:b/>
          <w:sz w:val="48"/>
          <w:u w:color="auto"/>
        </w:rPr>
        <w:t>角色</w:t>
      </w:r>
      <w:r>
        <w:rPr>
          <w:rFonts w:hint="eastAsia" w:ascii="宋体" w:hAnsi="宋体"/>
          <w:b/>
          <w:sz w:val="48"/>
          <w:szCs w:val="52"/>
        </w:rPr>
        <w:t>）</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jc w:val="center"/>
        <w:outlineLvl w:val="0"/>
        <w:rPr>
          <w:rFonts w:ascii="宋体" w:hAnsi="宋体"/>
          <w:sz w:val="30"/>
          <w:szCs w:val="30"/>
        </w:rPr>
      </w:pPr>
      <w:bookmarkStart w:id="7" w:name="_Toc16472"/>
      <w:bookmarkStart w:id="8" w:name="_Toc1785"/>
      <w:bookmarkStart w:id="9" w:name="_Toc24853"/>
      <w:bookmarkStart w:id="10" w:name="_Toc11013"/>
      <w:bookmarkStart w:id="11" w:name="_Toc1038"/>
      <w:bookmarkStart w:id="12" w:name="_Toc518728369"/>
      <w:r>
        <w:rPr>
          <w:rFonts w:hint="eastAsia" w:ascii="宋体" w:hAnsi="宋体"/>
          <w:sz w:val="30"/>
          <w:szCs w:val="30"/>
        </w:rPr>
        <w:t>重庆泛语科技有限公司</w:t>
      </w:r>
      <w:bookmarkEnd w:id="7"/>
      <w:bookmarkEnd w:id="8"/>
      <w:bookmarkEnd w:id="9"/>
      <w:bookmarkEnd w:id="10"/>
      <w:bookmarkEnd w:id="11"/>
      <w:bookmarkEnd w:id="12"/>
    </w:p>
    <w:p>
      <w:pPr>
        <w:jc w:val="center"/>
        <w:rPr>
          <w:rFonts w:hint="default" w:ascii="宋体" w:hAnsi="宋体" w:eastAsia="宋体"/>
          <w:sz w:val="30"/>
          <w:szCs w:val="30"/>
          <w:lang w:val="en-US" w:eastAsia="zh-CN"/>
        </w:rPr>
      </w:pPr>
      <w:r>
        <w:rPr>
          <w:rFonts w:hint="eastAsia" w:ascii="宋体" w:hAnsi="宋体"/>
          <w:sz w:val="30"/>
          <w:szCs w:val="30"/>
          <w:lang w:val="en-US" w:eastAsia="zh-CN"/>
        </w:rPr>
        <w:t>二〇二四年九月二十六日</w:t>
      </w:r>
    </w:p>
    <w:p>
      <w:pPr>
        <w:rPr>
          <w:rFonts w:hint="eastAsia" w:ascii="宋体" w:hAnsi="宋体"/>
          <w:sz w:val="30"/>
          <w:szCs w:val="30"/>
        </w:rPr>
      </w:pPr>
      <w:r>
        <w:rPr>
          <w:rFonts w:hint="eastAsia" w:ascii="宋体" w:hAnsi="宋体"/>
          <w:sz w:val="30"/>
          <w:szCs w:val="30"/>
        </w:rPr>
        <w:br w:type="page"/>
      </w:r>
    </w:p>
    <w:p>
      <w:pPr>
        <w:ind w:firstLine="2102" w:firstLineChars="1000"/>
        <w:jc w:val="left"/>
        <w:rPr>
          <w:rFonts w:hint="default" w:ascii="宋体" w:hAnsi="宋体" w:eastAsia="宋体"/>
          <w:b/>
          <w:szCs w:val="30"/>
          <w:lang w:val="en-US" w:eastAsia="zh-CN"/>
        </w:rPr>
        <w:sectPr>
          <w:headerReference r:id="rId5" w:type="default"/>
          <w:footerReference r:id="rId6" w:type="default"/>
          <w:pgSz w:w="11906" w:h="16838"/>
          <w:pgMar w:top="1440" w:right="1800" w:bottom="1440" w:left="1800" w:header="851" w:footer="992" w:gutter="0"/>
          <w:pgNumType w:fmt="decimal"/>
          <w:cols w:space="720" w:num="1"/>
          <w:docGrid w:type="lines" w:linePitch="312" w:charSpace="0"/>
        </w:sectPr>
      </w:pPr>
    </w:p>
    <w:p>
      <w:pPr>
        <w:ind w:firstLine="5200" w:firstLineChars="1000"/>
        <w:jc w:val="left"/>
        <w:rPr>
          <w:rFonts w:hint="eastAsia" w:ascii="宋体" w:hAnsi="宋体" w:eastAsia="宋体" w:cs="Times New Roman"/>
          <w:kern w:val="2"/>
          <w:sz w:val="21"/>
          <w:szCs w:val="30"/>
          <w:lang w:val="en-US" w:eastAsia="zh-CN" w:bidi="ar-SA"/>
        </w:rPr>
      </w:pPr>
      <w:r>
        <w:rPr>
          <w:rFonts w:hint="eastAsia" w:ascii="黑体" w:hAnsi="黑体" w:eastAsia="黑体" w:cs="黑体"/>
          <w:sz w:val="52"/>
          <w:szCs w:val="52"/>
        </w:rPr>
        <w:t>目录</w:t>
      </w:r>
      <w:r>
        <w:rPr>
          <w:rFonts w:hint="eastAsia" w:ascii="宋体" w:hAnsi="宋体" w:eastAsia="宋体" w:cs="Times New Roman"/>
          <w:b/>
          <w:kern w:val="2"/>
          <w:sz w:val="21"/>
          <w:szCs w:val="30"/>
          <w:lang w:val="en-US" w:eastAsia="zh-CN" w:bidi="ar-SA"/>
        </w:rPr>
        <w:fldChar w:fldCharType="begin"/>
      </w:r>
      <w:r>
        <w:rPr>
          <w:rFonts w:hint="eastAsia" w:ascii="宋体" w:hAnsi="宋体" w:eastAsia="宋体" w:cs="Times New Roman"/>
          <w:b/>
          <w:kern w:val="2"/>
          <w:sz w:val="21"/>
          <w:szCs w:val="30"/>
          <w:lang w:val="en-US" w:eastAsia="zh-CN" w:bidi="ar-SA"/>
        </w:rPr>
        <w:instrText xml:space="preserve">TOC \o "1-3" \h \u </w:instrText>
      </w:r>
      <w:r>
        <w:rPr>
          <w:rFonts w:hint="eastAsia" w:ascii="宋体" w:hAnsi="宋体" w:eastAsia="宋体" w:cs="Times New Roman"/>
          <w:b/>
          <w:kern w:val="2"/>
          <w:sz w:val="21"/>
          <w:szCs w:val="30"/>
          <w:lang w:val="en-US" w:eastAsia="zh-CN" w:bidi="ar-SA"/>
        </w:rPr>
        <w:fldChar w:fldCharType="separate"/>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_Toc1747073400 </w:instrText>
      </w:r>
      <w:r>
        <w:rPr>
          <w:rFonts w:hint="eastAsia" w:ascii="宋体" w:hAnsi="宋体" w:eastAsia="宋体" w:cs="Times New Roman"/>
          <w:kern w:val="2"/>
          <w:szCs w:val="30"/>
          <w:lang w:val="en-US" w:eastAsia="zh-CN" w:bidi="ar-SA"/>
        </w:rPr>
        <w:fldChar w:fldCharType="separate"/>
      </w:r>
      <w:r>
        <w:rPr>
          <w:rFonts w:hint="eastAsia" w:ascii="宋体" w:hAnsi="宋体"/>
          <w:szCs w:val="52"/>
        </w:rPr>
        <w:t>用户操作手册</w:t>
      </w:r>
      <w:r>
        <w:tab/>
      </w:r>
      <w:r>
        <w:fldChar w:fldCharType="begin"/>
      </w:r>
      <w:r>
        <w:instrText xml:space="preserve"> PAGEREF _Toc1747073400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_Toc518728369 </w:instrText>
      </w:r>
      <w:r>
        <w:rPr>
          <w:rFonts w:hint="eastAsia" w:ascii="宋体" w:hAnsi="宋体" w:eastAsia="宋体" w:cs="Times New Roman"/>
          <w:kern w:val="2"/>
          <w:szCs w:val="30"/>
          <w:lang w:val="en-US" w:eastAsia="zh-CN" w:bidi="ar-SA"/>
        </w:rPr>
        <w:fldChar w:fldCharType="separate"/>
      </w:r>
      <w:r>
        <w:rPr>
          <w:rFonts w:hint="eastAsia" w:ascii="宋体" w:hAnsi="宋体"/>
          <w:szCs w:val="30"/>
        </w:rPr>
        <w:t>重庆泛语科技有限公司</w:t>
      </w:r>
      <w:r>
        <w:tab/>
      </w:r>
      <w:r>
        <w:fldChar w:fldCharType="begin"/>
      </w:r>
      <w:r>
        <w:instrText xml:space="preserve"> PAGEREF _Toc518728369 \h </w:instrText>
      </w:r>
      <w:r>
        <w:fldChar w:fldCharType="separate"/>
      </w:r>
      <w:r>
        <w:t>1</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_Toc1631574610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一、 </w:t>
      </w:r>
      <w:r>
        <w:rPr>
          <w:rFonts w:hint="eastAsia" w:ascii="仿宋_GB2312" w:eastAsia="仿宋_GB2312"/>
          <w:bCs w:val="0"/>
          <w:szCs w:val="16"/>
        </w:rPr>
        <w:t>系统登录</w:t>
      </w:r>
      <w:r>
        <w:tab/>
      </w:r>
      <w:r>
        <w:fldChar w:fldCharType="begin"/>
      </w:r>
      <w:r>
        <w:instrText xml:space="preserve"> PAGEREF _Toc1631574610 \h </w:instrText>
      </w:r>
      <w:r>
        <w:fldChar w:fldCharType="separate"/>
      </w:r>
      <w:r>
        <w:t>3</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_Toc655781727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rPr>
        <w:t xml:space="preserve">二、 </w:t>
      </w:r>
      <w:r>
        <w:rPr>
          <w:rFonts w:hint="eastAsia" w:ascii="仿宋_GB2312" w:eastAsia="仿宋_GB2312"/>
          <w:bCs w:val="0"/>
          <w:szCs w:val="16"/>
        </w:rPr>
        <w:t>个人设置</w:t>
      </w:r>
      <w:r>
        <w:tab/>
      </w:r>
      <w:r>
        <w:fldChar w:fldCharType="begin"/>
      </w:r>
      <w:r>
        <w:instrText xml:space="preserve"> PAGEREF _Toc655781727 \h </w:instrText>
      </w:r>
      <w:r>
        <w:fldChar w:fldCharType="separate"/>
      </w:r>
      <w:r>
        <w:t>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_Toc837409285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2.1、</w:t>
      </w:r>
      <w:r>
        <w:rPr>
          <w:rFonts w:hint="eastAsia" w:ascii="宋体" w:hAnsi="宋体" w:eastAsia="宋体" w:cs="宋体"/>
          <w:bCs/>
          <w:szCs w:val="24"/>
        </w:rPr>
        <w:t>个人信息</w:t>
      </w:r>
      <w:r>
        <w:tab/>
      </w:r>
      <w:r>
        <w:fldChar w:fldCharType="begin"/>
      </w:r>
      <w:r>
        <w:instrText xml:space="preserve"> PAGEREF _Toc837409285 \h </w:instrText>
      </w:r>
      <w:r>
        <w:fldChar w:fldCharType="separate"/>
      </w:r>
      <w:r>
        <w:t>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_Toc1877514204 </w:instrText>
      </w:r>
      <w:r>
        <w:rPr>
          <w:rFonts w:hint="eastAsia" w:ascii="宋体" w:hAnsi="宋体" w:eastAsia="宋体" w:cs="Times New Roman"/>
          <w:kern w:val="2"/>
          <w:szCs w:val="30"/>
          <w:lang w:val="en-US" w:eastAsia="zh-CN" w:bidi="ar-SA"/>
        </w:rPr>
        <w:fldChar w:fldCharType="separate"/>
      </w:r>
      <w:r>
        <w:rPr>
          <w:rFonts w:hint="eastAsia" w:ascii="宋体" w:hAnsi="宋体" w:cs="宋体"/>
          <w:bCs/>
          <w:szCs w:val="24"/>
          <w:lang w:val="en-US" w:eastAsia="zh-CN"/>
        </w:rPr>
        <w:t>2.2、安全中心</w:t>
      </w:r>
      <w:r>
        <w:tab/>
      </w:r>
      <w:r>
        <w:fldChar w:fldCharType="begin"/>
      </w:r>
      <w:r>
        <w:instrText xml:space="preserve"> PAGEREF _Toc1877514204 \h </w:instrText>
      </w:r>
      <w:r>
        <w:fldChar w:fldCharType="separate"/>
      </w:r>
      <w:r>
        <w:t>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_Toc256517610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三、 </w:t>
      </w:r>
      <w:r>
        <w:rPr>
          <w:rFonts w:hint="eastAsia" w:ascii="仿宋_GB2312" w:eastAsia="仿宋_GB2312"/>
          <w:bCs w:val="0"/>
          <w:szCs w:val="16"/>
          <w:lang w:val="en-US" w:eastAsia="zh-CN"/>
        </w:rPr>
        <w:t>系统主流程及操作方法</w:t>
      </w:r>
      <w:r>
        <w:tab/>
      </w:r>
      <w:r>
        <w:fldChar w:fldCharType="begin"/>
      </w:r>
      <w:r>
        <w:instrText xml:space="preserve"> PAGEREF _Toc256517610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_Toc1291791741 </w:instrText>
      </w:r>
      <w:r>
        <w:rPr>
          <w:rFonts w:hint="eastAsia" w:ascii="宋体" w:hAnsi="宋体" w:eastAsia="宋体" w:cs="Times New Roman"/>
          <w:kern w:val="2"/>
          <w:szCs w:val="30"/>
          <w:lang w:val="en-US" w:eastAsia="zh-CN" w:bidi="ar-SA"/>
        </w:rPr>
        <w:fldChar w:fldCharType="separate"/>
      </w:r>
      <w:r>
        <w:t>1.选题管理</w:t>
      </w:r>
      <w:r>
        <w:tab/>
      </w:r>
      <w:r>
        <w:fldChar w:fldCharType="begin"/>
      </w:r>
      <w:r>
        <w:instrText xml:space="preserve"> PAGEREF _Toc1291791741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_Toc84119817 </w:instrText>
      </w:r>
      <w:r>
        <w:rPr>
          <w:rFonts w:hint="eastAsia" w:ascii="宋体" w:hAnsi="宋体" w:eastAsia="宋体" w:cs="Times New Roman"/>
          <w:kern w:val="2"/>
          <w:szCs w:val="30"/>
          <w:lang w:val="en-US" w:eastAsia="zh-CN" w:bidi="ar-SA"/>
        </w:rPr>
        <w:fldChar w:fldCharType="separate"/>
      </w:r>
      <w:r>
        <w:t>1.1课题</w:t>
      </w:r>
      <w:r>
        <w:tab/>
      </w:r>
      <w:r>
        <w:fldChar w:fldCharType="begin"/>
      </w:r>
      <w:r>
        <w:instrText xml:space="preserve"> PAGEREF _Toc84119817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_Toc757524593 </w:instrText>
      </w:r>
      <w:r>
        <w:rPr>
          <w:rFonts w:hint="eastAsia" w:ascii="宋体" w:hAnsi="宋体" w:eastAsia="宋体" w:cs="Times New Roman"/>
          <w:kern w:val="2"/>
          <w:szCs w:val="30"/>
          <w:lang w:val="en-US" w:eastAsia="zh-CN" w:bidi="ar-SA"/>
        </w:rPr>
        <w:fldChar w:fldCharType="separate"/>
      </w:r>
      <w:r>
        <w:t>1.1.1审核课题</w:t>
      </w:r>
      <w:r>
        <w:tab/>
      </w:r>
      <w:r>
        <w:fldChar w:fldCharType="begin"/>
      </w:r>
      <w:r>
        <w:instrText xml:space="preserve"> PAGEREF _Toc757524593 \h </w:instrText>
      </w:r>
      <w:r>
        <w:fldChar w:fldCharType="separate"/>
      </w:r>
      <w:r>
        <w:t>5</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_Toc1432775135 </w:instrText>
      </w:r>
      <w:r>
        <w:rPr>
          <w:rFonts w:hint="eastAsia" w:ascii="宋体" w:hAnsi="宋体" w:eastAsia="宋体" w:cs="Times New Roman"/>
          <w:kern w:val="2"/>
          <w:szCs w:val="30"/>
          <w:lang w:val="en-US" w:eastAsia="zh-CN" w:bidi="ar-SA"/>
        </w:rPr>
        <w:fldChar w:fldCharType="separate"/>
      </w:r>
      <w:r>
        <w:t>2.过程管理</w:t>
      </w:r>
      <w:r>
        <w:tab/>
      </w:r>
      <w:r>
        <w:fldChar w:fldCharType="begin"/>
      </w:r>
      <w:r>
        <w:instrText xml:space="preserve"> PAGEREF _Toc1432775135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_Toc917560134 </w:instrText>
      </w:r>
      <w:r>
        <w:rPr>
          <w:rFonts w:hint="eastAsia" w:ascii="宋体" w:hAnsi="宋体" w:eastAsia="宋体" w:cs="Times New Roman"/>
          <w:kern w:val="2"/>
          <w:szCs w:val="30"/>
          <w:lang w:val="en-US" w:eastAsia="zh-CN" w:bidi="ar-SA"/>
        </w:rPr>
        <w:fldChar w:fldCharType="separate"/>
      </w:r>
      <w:r>
        <w:t>2.1任务书</w:t>
      </w:r>
      <w:r>
        <w:tab/>
      </w:r>
      <w:r>
        <w:fldChar w:fldCharType="begin"/>
      </w:r>
      <w:r>
        <w:instrText xml:space="preserve"> PAGEREF _Toc917560134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_Toc353103031 </w:instrText>
      </w:r>
      <w:r>
        <w:rPr>
          <w:rFonts w:hint="eastAsia" w:ascii="宋体" w:hAnsi="宋体" w:eastAsia="宋体" w:cs="Times New Roman"/>
          <w:kern w:val="2"/>
          <w:szCs w:val="30"/>
          <w:lang w:val="en-US" w:eastAsia="zh-CN" w:bidi="ar-SA"/>
        </w:rPr>
        <w:fldChar w:fldCharType="separate"/>
      </w:r>
      <w:r>
        <w:t>2.1.1审核任务书</w:t>
      </w:r>
      <w:r>
        <w:tab/>
      </w:r>
      <w:r>
        <w:fldChar w:fldCharType="begin"/>
      </w:r>
      <w:r>
        <w:instrText xml:space="preserve"> PAGEREF _Toc353103031 \h </w:instrText>
      </w:r>
      <w:r>
        <w:fldChar w:fldCharType="separate"/>
      </w:r>
      <w:r>
        <w:t>6</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_Toc1105325356 </w:instrText>
      </w:r>
      <w:r>
        <w:rPr>
          <w:rFonts w:hint="eastAsia" w:ascii="宋体" w:hAnsi="宋体" w:eastAsia="宋体" w:cs="Times New Roman"/>
          <w:kern w:val="2"/>
          <w:szCs w:val="30"/>
          <w:lang w:val="en-US" w:eastAsia="zh-CN" w:bidi="ar-SA"/>
        </w:rPr>
        <w:fldChar w:fldCharType="separate"/>
      </w:r>
      <w:r>
        <w:t>2.2中期检查</w:t>
      </w:r>
      <w:r>
        <w:tab/>
      </w:r>
      <w:r>
        <w:fldChar w:fldCharType="begin"/>
      </w:r>
      <w:r>
        <w:instrText xml:space="preserve"> PAGEREF _Toc1105325356 \h </w:instrText>
      </w:r>
      <w:r>
        <w:fldChar w:fldCharType="separate"/>
      </w:r>
      <w:r>
        <w:t>7</w:t>
      </w:r>
      <w:r>
        <w:fldChar w:fldCharType="end"/>
      </w:r>
      <w:r>
        <w:rPr>
          <w:rFonts w:hint="eastAsia" w:ascii="宋体" w:hAnsi="宋体" w:eastAsia="宋体" w:cs="Times New Roman"/>
          <w:kern w:val="2"/>
          <w:szCs w:val="30"/>
          <w:lang w:val="en-US" w:eastAsia="zh-CN" w:bidi="ar-SA"/>
        </w:rPr>
        <w:fldChar w:fldCharType="end"/>
      </w:r>
      <w:bookmarkStart w:id="73" w:name="_GoBack"/>
      <w:bookmarkEnd w:id="73"/>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_Toc1469711742 </w:instrText>
      </w:r>
      <w:r>
        <w:rPr>
          <w:rFonts w:hint="eastAsia" w:ascii="宋体" w:hAnsi="宋体" w:eastAsia="宋体" w:cs="Times New Roman"/>
          <w:kern w:val="2"/>
          <w:szCs w:val="30"/>
          <w:lang w:val="en-US" w:eastAsia="zh-CN" w:bidi="ar-SA"/>
        </w:rPr>
        <w:fldChar w:fldCharType="separate"/>
      </w:r>
      <w:r>
        <w:t>2.2.1审核中期检查</w:t>
      </w:r>
      <w:r>
        <w:tab/>
      </w:r>
      <w:r>
        <w:fldChar w:fldCharType="begin"/>
      </w:r>
      <w:r>
        <w:instrText xml:space="preserve"> PAGEREF _Toc1469711742 \h </w:instrText>
      </w:r>
      <w:r>
        <w:fldChar w:fldCharType="separate"/>
      </w:r>
      <w:r>
        <w:t>7</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_Toc1088340000 </w:instrText>
      </w:r>
      <w:r>
        <w:rPr>
          <w:rFonts w:hint="eastAsia" w:ascii="宋体" w:hAnsi="宋体" w:eastAsia="宋体" w:cs="Times New Roman"/>
          <w:kern w:val="2"/>
          <w:szCs w:val="30"/>
          <w:lang w:val="en-US" w:eastAsia="zh-CN" w:bidi="ar-SA"/>
        </w:rPr>
        <w:fldChar w:fldCharType="separate"/>
      </w:r>
      <w:r>
        <w:t>3.评分管理</w:t>
      </w:r>
      <w:r>
        <w:tab/>
      </w:r>
      <w:r>
        <w:fldChar w:fldCharType="begin"/>
      </w:r>
      <w:r>
        <w:instrText xml:space="preserve"> PAGEREF _Toc1088340000 \h </w:instrText>
      </w:r>
      <w:r>
        <w:fldChar w:fldCharType="separate"/>
      </w:r>
      <w:r>
        <w:t>9</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_Toc1612158501 </w:instrText>
      </w:r>
      <w:r>
        <w:rPr>
          <w:rFonts w:hint="eastAsia" w:ascii="宋体" w:hAnsi="宋体" w:eastAsia="宋体" w:cs="Times New Roman"/>
          <w:kern w:val="2"/>
          <w:szCs w:val="30"/>
          <w:lang w:val="en-US" w:eastAsia="zh-CN" w:bidi="ar-SA"/>
        </w:rPr>
        <w:fldChar w:fldCharType="separate"/>
      </w:r>
      <w:r>
        <w:t>3.1分配答辩组</w:t>
      </w:r>
      <w:r>
        <w:rPr>
          <w:rFonts w:hint="eastAsia"/>
          <w:lang w:eastAsia="zh-CN"/>
        </w:rPr>
        <w:t>（</w:t>
      </w:r>
      <w:r>
        <w:rPr>
          <w:rFonts w:hint="eastAsia"/>
          <w:lang w:val="en-US" w:eastAsia="zh-CN"/>
        </w:rPr>
        <w:t>开题答辩组和论文答辩组都在此列表内操作，先选择业务类型其余操作方式都是一样的</w:t>
      </w:r>
      <w:r>
        <w:rPr>
          <w:rFonts w:hint="eastAsia"/>
          <w:lang w:eastAsia="zh-CN"/>
        </w:rPr>
        <w:t>）</w:t>
      </w:r>
      <w:r>
        <w:tab/>
      </w:r>
      <w:r>
        <w:fldChar w:fldCharType="begin"/>
      </w:r>
      <w:r>
        <w:instrText xml:space="preserve"> PAGEREF _Toc1612158501 \h </w:instrText>
      </w:r>
      <w:r>
        <w:fldChar w:fldCharType="separate"/>
      </w:r>
      <w:r>
        <w:t>9</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_Toc746752108 </w:instrText>
      </w:r>
      <w:r>
        <w:rPr>
          <w:rFonts w:hint="eastAsia" w:ascii="宋体" w:hAnsi="宋体" w:eastAsia="宋体" w:cs="Times New Roman"/>
          <w:kern w:val="2"/>
          <w:szCs w:val="30"/>
          <w:lang w:val="en-US" w:eastAsia="zh-CN" w:bidi="ar-SA"/>
        </w:rPr>
        <w:fldChar w:fldCharType="separate"/>
      </w:r>
      <w:r>
        <w:t>3.2分配评阅教师</w:t>
      </w:r>
      <w:r>
        <w:tab/>
      </w:r>
      <w:r>
        <w:fldChar w:fldCharType="begin"/>
      </w:r>
      <w:r>
        <w:instrText xml:space="preserve"> PAGEREF _Toc746752108 \h </w:instrText>
      </w:r>
      <w:r>
        <w:fldChar w:fldCharType="separate"/>
      </w:r>
      <w:r>
        <w:t>11</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_Toc768246088 </w:instrText>
      </w:r>
      <w:r>
        <w:rPr>
          <w:rFonts w:hint="eastAsia" w:ascii="宋体" w:hAnsi="宋体" w:eastAsia="宋体" w:cs="Times New Roman"/>
          <w:kern w:val="2"/>
          <w:szCs w:val="30"/>
          <w:lang w:val="en-US" w:eastAsia="zh-CN" w:bidi="ar-SA"/>
        </w:rPr>
        <w:fldChar w:fldCharType="separate"/>
      </w:r>
      <w:r>
        <w:t>3.3总评</w:t>
      </w:r>
      <w:r>
        <w:tab/>
      </w:r>
      <w:r>
        <w:fldChar w:fldCharType="begin"/>
      </w:r>
      <w:r>
        <w:instrText xml:space="preserve"> PAGEREF _Toc768246088 \h </w:instrText>
      </w:r>
      <w:r>
        <w:fldChar w:fldCharType="separate"/>
      </w:r>
      <w:r>
        <w:t>12</w:t>
      </w:r>
      <w:r>
        <w:fldChar w:fldCharType="end"/>
      </w:r>
      <w:r>
        <w:rPr>
          <w:rFonts w:hint="eastAsia" w:ascii="宋体" w:hAnsi="宋体" w:eastAsia="宋体" w:cs="Times New Roman"/>
          <w:kern w:val="2"/>
          <w:szCs w:val="30"/>
          <w:lang w:val="en-US" w:eastAsia="zh-CN" w:bidi="ar-SA"/>
        </w:rPr>
        <w:fldChar w:fldCharType="end"/>
      </w:r>
    </w:p>
    <w:p>
      <w:pPr>
        <w:pStyle w:val="6"/>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_Toc1240315252 </w:instrText>
      </w:r>
      <w:r>
        <w:rPr>
          <w:rFonts w:hint="eastAsia" w:ascii="宋体" w:hAnsi="宋体" w:eastAsia="宋体" w:cs="Times New Roman"/>
          <w:kern w:val="2"/>
          <w:szCs w:val="30"/>
          <w:lang w:val="en-US" w:eastAsia="zh-CN" w:bidi="ar-SA"/>
        </w:rPr>
        <w:fldChar w:fldCharType="separate"/>
      </w:r>
      <w:r>
        <w:t>3.3.1查看总评成绩</w:t>
      </w:r>
      <w:r>
        <w:tab/>
      </w:r>
      <w:r>
        <w:fldChar w:fldCharType="begin"/>
      </w:r>
      <w:r>
        <w:instrText xml:space="preserve"> PAGEREF _Toc1240315252 \h </w:instrText>
      </w:r>
      <w:r>
        <w:fldChar w:fldCharType="separate"/>
      </w:r>
      <w:r>
        <w:t>12</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_Toc354678935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四、 </w:t>
      </w:r>
      <w:r>
        <w:rPr>
          <w:rFonts w:hint="eastAsia" w:ascii="仿宋_GB2312" w:eastAsia="仿宋_GB2312"/>
          <w:bCs w:val="0"/>
          <w:szCs w:val="16"/>
          <w:lang w:val="en-US" w:eastAsia="zh-CN"/>
        </w:rPr>
        <w:t>信息管理</w:t>
      </w:r>
      <w:r>
        <w:tab/>
      </w:r>
      <w:r>
        <w:fldChar w:fldCharType="begin"/>
      </w:r>
      <w:r>
        <w:instrText xml:space="preserve"> PAGEREF _Toc354678935 \h </w:instrText>
      </w:r>
      <w:r>
        <w:fldChar w:fldCharType="separate"/>
      </w:r>
      <w:r>
        <w:t>13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_Toc1821740120 </w:instrText>
      </w:r>
      <w:r>
        <w:rPr>
          <w:rFonts w:hint="eastAsia" w:ascii="宋体" w:hAnsi="宋体" w:eastAsia="宋体" w:cs="Times New Roman"/>
          <w:kern w:val="2"/>
          <w:szCs w:val="30"/>
          <w:lang w:val="en-US" w:eastAsia="zh-CN" w:bidi="ar-SA"/>
        </w:rPr>
        <w:fldChar w:fldCharType="separate"/>
      </w:r>
      <w:r>
        <w:rPr>
          <w:rFonts w:hint="eastAsia"/>
          <w:szCs w:val="24"/>
        </w:rPr>
        <w:t>1、站内信</w:t>
      </w:r>
      <w:r>
        <w:tab/>
      </w:r>
      <w:r>
        <w:fldChar w:fldCharType="begin"/>
      </w:r>
      <w:r>
        <w:instrText xml:space="preserve"> PAGEREF _Toc1821740120 \h </w:instrText>
      </w:r>
      <w:r>
        <w:fldChar w:fldCharType="separate"/>
      </w:r>
      <w:r>
        <w:t>13</w:t>
      </w:r>
      <w:r>
        <w:fldChar w:fldCharType="end"/>
      </w:r>
      <w:r>
        <w:rPr>
          <w:rFonts w:hint="eastAsia" w:ascii="宋体" w:hAnsi="宋体" w:eastAsia="宋体" w:cs="Times New Roman"/>
          <w:kern w:val="2"/>
          <w:szCs w:val="30"/>
          <w:lang w:val="en-US" w:eastAsia="zh-CN" w:bidi="ar-SA"/>
        </w:rPr>
        <w:fldChar w:fldCharType="end"/>
      </w:r>
    </w:p>
    <w:p>
      <w:pPr>
        <w:pStyle w:val="10"/>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_Toc1311841561 </w:instrText>
      </w:r>
      <w:r>
        <w:rPr>
          <w:rFonts w:hint="eastAsia" w:ascii="宋体" w:hAnsi="宋体" w:eastAsia="宋体" w:cs="Times New Roman"/>
          <w:kern w:val="2"/>
          <w:szCs w:val="30"/>
          <w:lang w:val="en-US" w:eastAsia="zh-CN" w:bidi="ar-SA"/>
        </w:rPr>
        <w:fldChar w:fldCharType="separate"/>
      </w:r>
      <w:r>
        <w:rPr>
          <w:rFonts w:hint="eastAsia"/>
          <w:szCs w:val="28"/>
        </w:rPr>
        <w:t>2、公告管理</w:t>
      </w:r>
      <w:r>
        <w:tab/>
      </w:r>
      <w:r>
        <w:fldChar w:fldCharType="begin"/>
      </w:r>
      <w:r>
        <w:instrText xml:space="preserve"> PAGEREF _Toc1311841561 \h </w:instrText>
      </w:r>
      <w:r>
        <w:fldChar w:fldCharType="separate"/>
      </w:r>
      <w:r>
        <w:t>14</w:t>
      </w:r>
      <w:r>
        <w:fldChar w:fldCharType="end"/>
      </w:r>
      <w:r>
        <w:rPr>
          <w:rFonts w:hint="eastAsia" w:ascii="宋体" w:hAnsi="宋体" w:eastAsia="宋体" w:cs="Times New Roman"/>
          <w:kern w:val="2"/>
          <w:szCs w:val="30"/>
          <w:lang w:val="en-US" w:eastAsia="zh-CN" w:bidi="ar-SA"/>
        </w:rPr>
        <w:fldChar w:fldCharType="end"/>
      </w:r>
    </w:p>
    <w:p>
      <w:pPr>
        <w:pStyle w:val="9"/>
        <w:tabs>
          <w:tab w:val="right" w:leader="dot" w:pos="8306"/>
        </w:tabs>
      </w:pPr>
      <w:r>
        <w:rPr>
          <w:rFonts w:hint="eastAsia" w:ascii="宋体" w:hAnsi="宋体" w:eastAsia="宋体" w:cs="Times New Roman"/>
          <w:kern w:val="2"/>
          <w:szCs w:val="30"/>
          <w:lang w:val="en-US" w:eastAsia="zh-CN" w:bidi="ar-SA"/>
        </w:rPr>
        <w:fldChar w:fldCharType="begin"/>
      </w:r>
      <w:r>
        <w:rPr>
          <w:rFonts w:hint="eastAsia" w:ascii="宋体" w:hAnsi="宋体" w:eastAsia="宋体" w:cs="Times New Roman"/>
          <w:kern w:val="2"/>
          <w:szCs w:val="30"/>
          <w:lang w:val="en-US" w:eastAsia="zh-CN" w:bidi="ar-SA"/>
        </w:rPr>
        <w:instrText xml:space="preserve"> HYPERLINK \l _Toc2053995625 </w:instrText>
      </w:r>
      <w:r>
        <w:rPr>
          <w:rFonts w:hint="eastAsia" w:ascii="宋体" w:hAnsi="宋体" w:eastAsia="宋体" w:cs="Times New Roman"/>
          <w:kern w:val="2"/>
          <w:szCs w:val="30"/>
          <w:lang w:val="en-US" w:eastAsia="zh-CN" w:bidi="ar-SA"/>
        </w:rPr>
        <w:fldChar w:fldCharType="separate"/>
      </w:r>
      <w:r>
        <w:rPr>
          <w:rFonts w:hint="default" w:ascii="仿宋_GB2312" w:eastAsia="仿宋_GB2312"/>
          <w:bCs w:val="0"/>
          <w:szCs w:val="16"/>
          <w:lang w:val="en-US" w:eastAsia="zh-CN"/>
        </w:rPr>
        <w:t xml:space="preserve">五、 </w:t>
      </w:r>
      <w:r>
        <w:rPr>
          <w:rFonts w:hint="eastAsia" w:ascii="仿宋_GB2312" w:eastAsia="仿宋_GB2312"/>
          <w:bCs w:val="0"/>
          <w:szCs w:val="16"/>
          <w:lang w:val="en-US" w:eastAsia="zh-CN"/>
        </w:rPr>
        <w:t>常见问题</w:t>
      </w:r>
      <w:r>
        <w:tab/>
      </w:r>
      <w:r>
        <w:fldChar w:fldCharType="begin"/>
      </w:r>
      <w:r>
        <w:instrText xml:space="preserve"> PAGEREF _Toc2053995625 \h </w:instrText>
      </w:r>
      <w:r>
        <w:fldChar w:fldCharType="separate"/>
      </w:r>
      <w:r>
        <w:t>14</w:t>
      </w:r>
      <w:r>
        <w:fldChar w:fldCharType="end"/>
      </w:r>
      <w:r>
        <w:rPr>
          <w:rFonts w:hint="eastAsia" w:ascii="宋体" w:hAnsi="宋体" w:eastAsia="宋体" w:cs="Times New Roman"/>
          <w:kern w:val="2"/>
          <w:szCs w:val="30"/>
          <w:lang w:val="en-US" w:eastAsia="zh-CN" w:bidi="ar-SA"/>
        </w:rPr>
        <w:fldChar w:fldCharType="end"/>
      </w:r>
    </w:p>
    <w:p>
      <w:pPr>
        <w:spacing w:before="0" w:beforeLines="0" w:after="0" w:afterLines="0" w:line="240" w:lineRule="auto"/>
        <w:ind w:left="0" w:leftChars="0" w:right="0" w:rightChars="0" w:firstLine="0" w:firstLineChars="0"/>
        <w:jc w:val="center"/>
        <w:rPr>
          <w:rFonts w:hint="eastAsia" w:ascii="宋体" w:hAnsi="宋体" w:eastAsia="宋体" w:cs="Times New Roman"/>
          <w:kern w:val="2"/>
          <w:szCs w:val="30"/>
          <w:lang w:val="en-US" w:eastAsia="zh-CN" w:bidi="ar-SA"/>
        </w:rPr>
      </w:pPr>
      <w:r>
        <w:rPr>
          <w:rFonts w:hint="eastAsia" w:ascii="宋体" w:hAnsi="宋体" w:eastAsia="宋体" w:cs="Times New Roman"/>
          <w:kern w:val="2"/>
          <w:szCs w:val="30"/>
          <w:lang w:val="en-US" w:eastAsia="zh-CN" w:bidi="ar-SA"/>
        </w:rPr>
        <w:fldChar w:fldCharType="end"/>
      </w:r>
      <w:r>
        <w:br w:type="page"/>
      </w:r>
    </w:p>
    <w:p>
      <w:pPr>
        <w:pStyle w:val="2"/>
        <w:numPr>
          <w:ilvl w:val="0"/>
          <w:numId w:val="1"/>
        </w:numPr>
        <w:spacing w:before="0" w:after="0" w:line="360" w:lineRule="auto"/>
        <w:rPr>
          <w:rFonts w:hint="eastAsia" w:ascii="仿宋_GB2312" w:eastAsia="仿宋_GB2312"/>
          <w:b/>
          <w:bCs w:val="0"/>
          <w:sz w:val="28"/>
          <w:szCs w:val="16"/>
        </w:rPr>
      </w:pPr>
      <w:bookmarkStart w:id="13" w:name="_Toc32075"/>
      <w:bookmarkStart w:id="14" w:name="_Toc11857"/>
      <w:bookmarkStart w:id="15" w:name="_Toc14559"/>
      <w:bookmarkStart w:id="16" w:name="_Toc1631574610"/>
      <w:r>
        <w:rPr>
          <w:rFonts w:hint="eastAsia" w:ascii="仿宋_GB2312" w:eastAsia="仿宋_GB2312"/>
          <w:b/>
          <w:bCs w:val="0"/>
          <w:sz w:val="28"/>
          <w:szCs w:val="16"/>
        </w:rPr>
        <w:t>系统登录</w:t>
      </w:r>
      <w:bookmarkEnd w:id="13"/>
      <w:bookmarkEnd w:id="14"/>
      <w:bookmarkEnd w:id="15"/>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打开网址https://vgms.fanyu.com/，</w:t>
      </w:r>
      <w:r>
        <w:rPr>
          <w:rFonts w:hint="eastAsia"/>
        </w:rPr>
        <w:t>选择学校“</w:t>
      </w:r>
      <w:r>
        <w:rPr>
          <w:u w:color="auto"/>
        </w:rPr>
        <w:t>蚌埠学院</w:t>
      </w:r>
      <w:r>
        <w:rPr>
          <w:rFonts w:hint="eastAsia"/>
        </w:rPr>
        <w:t>”</w:t>
      </w:r>
      <w:r>
        <w:rPr>
          <w:rFonts w:hint="eastAsia" w:ascii="宋体" w:hAnsi="宋体" w:eastAsia="宋体" w:cs="宋体"/>
          <w:color w:val="303030"/>
          <w:sz w:val="24"/>
          <w:szCs w:val="28"/>
        </w:rPr>
        <w:t>，输入账号和密码（账号为工号，初始密码：</w:t>
      </w:r>
      <w:r>
        <w:rPr>
          <w:rFonts w:hint="eastAsia" w:ascii="宋体" w:hAnsi="宋体" w:cs="宋体"/>
          <w:color w:val="303030"/>
          <w:sz w:val="24"/>
          <w:szCs w:val="28"/>
          <w:lang w:val="en-US" w:eastAsia="zh-CN"/>
        </w:rPr>
        <w:t>bbc@123456</w:t>
      </w:r>
      <w:r>
        <w:rPr>
          <w:rFonts w:hint="eastAsia" w:ascii="宋体" w:hAnsi="宋体" w:eastAsia="宋体" w:cs="宋体"/>
          <w:color w:val="303030"/>
          <w:sz w:val="24"/>
          <w:szCs w:val="28"/>
        </w:rPr>
        <w:t>），点击登录即可。</w:t>
      </w:r>
    </w:p>
    <w:p>
      <w:r>
        <w:rPr>
          <w:rFonts w:ascii="宋体" w:hAnsi="宋体" w:eastAsia="宋体" w:cs="宋体"/>
          <w:sz w:val="24"/>
          <w:szCs w:val="24"/>
        </w:rPr>
        <w:drawing>
          <wp:inline distT="0" distB="0" distL="114300" distR="114300">
            <wp:extent cx="5270500" cy="2176145"/>
            <wp:effectExtent l="0" t="0" r="6350" b="1460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5270500" cy="2176145"/>
                    </a:xfrm>
                    <a:prstGeom prst="rect">
                      <a:avLst/>
                    </a:prstGeom>
                    <a:noFill/>
                    <a:ln w="9525">
                      <a:noFill/>
                    </a:ln>
                  </pic:spPr>
                </pic:pic>
              </a:graphicData>
            </a:graphic>
          </wp:inline>
        </w:drawing>
      </w:r>
    </w:p>
    <w:p>
      <w:pPr>
        <w:jc w:val="left"/>
        <w:rPr>
          <w:rFonts w:hint="eastAsia" w:ascii="宋体" w:hAnsi="宋体" w:cs="宋体"/>
          <w:color w:val="FF0000"/>
        </w:rPr>
      </w:pPr>
      <w:r>
        <w:rPr>
          <w:rFonts w:hint="eastAsia" w:ascii="宋体" w:hAnsi="宋体" w:cs="宋体"/>
          <w:color w:val="FF0000"/>
        </w:rPr>
        <w:t>注意：</w:t>
      </w:r>
      <w:r>
        <w:rPr>
          <w:rFonts w:hint="eastAsia" w:ascii="宋体" w:hAnsi="宋体" w:cs="宋体"/>
          <w:color w:val="FF0000"/>
          <w:lang w:eastAsia="zh-CN"/>
        </w:rPr>
        <w:t>如果</w:t>
      </w:r>
      <w:r>
        <w:rPr>
          <w:rFonts w:hint="eastAsia" w:ascii="宋体" w:hAnsi="宋体" w:cs="宋体"/>
          <w:color w:val="FF0000"/>
        </w:rPr>
        <w:t>学生</w:t>
      </w:r>
      <w:r>
        <w:rPr>
          <w:rFonts w:hint="eastAsia" w:ascii="宋体" w:hAnsi="宋体" w:cs="宋体"/>
          <w:color w:val="FF0000"/>
          <w:lang w:eastAsia="zh-CN"/>
        </w:rPr>
        <w:t>角色</w:t>
      </w:r>
      <w:r>
        <w:rPr>
          <w:rFonts w:hint="eastAsia" w:ascii="宋体" w:hAnsi="宋体" w:cs="宋体"/>
          <w:color w:val="FF0000"/>
        </w:rPr>
        <w:t>是双学位，还需要选择一次组织</w:t>
      </w:r>
      <w:r>
        <w:rPr>
          <w:rFonts w:hint="eastAsia" w:ascii="宋体" w:hAnsi="宋体" w:cs="宋体"/>
          <w:color w:val="FF0000"/>
          <w:lang w:eastAsia="zh-CN"/>
        </w:rPr>
        <w:t>；如果教师是多角色，还需要选择一次角色；</w:t>
      </w:r>
    </w:p>
    <w:p>
      <w:pPr>
        <w:jc w:val="left"/>
        <w:rPr>
          <w:rFonts w:hint="eastAsia"/>
        </w:rPr>
      </w:pPr>
      <w:r>
        <w:drawing>
          <wp:inline distT="0" distB="0" distL="114300" distR="114300">
            <wp:extent cx="5268595" cy="2616835"/>
            <wp:effectExtent l="0" t="0" r="14605" b="24765"/>
            <wp:docPr id="3"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pic:cNvPicPr>
                      <a:picLocks noChangeAspect="1"/>
                    </pic:cNvPicPr>
                  </pic:nvPicPr>
                  <pic:blipFill>
                    <a:blip r:embed="rId9"/>
                    <a:stretch>
                      <a:fillRect/>
                    </a:stretch>
                  </pic:blipFill>
                  <pic:spPr>
                    <a:xfrm>
                      <a:off x="0" y="0"/>
                      <a:ext cx="5268595" cy="2616835"/>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rPr>
      </w:pPr>
      <w:bookmarkStart w:id="17" w:name="_Toc21120"/>
      <w:bookmarkStart w:id="18" w:name="_Toc23876"/>
      <w:bookmarkStart w:id="19" w:name="_Toc12528"/>
      <w:bookmarkStart w:id="20" w:name="_Toc21536"/>
      <w:bookmarkStart w:id="21" w:name="_Toc655781727"/>
      <w:r>
        <w:rPr>
          <w:rFonts w:hint="eastAsia" w:ascii="仿宋_GB2312" w:eastAsia="仿宋_GB2312"/>
          <w:b/>
          <w:bCs w:val="0"/>
          <w:sz w:val="28"/>
          <w:szCs w:val="16"/>
        </w:rPr>
        <w:t>个人</w:t>
      </w:r>
      <w:bookmarkEnd w:id="17"/>
      <w:r>
        <w:rPr>
          <w:rFonts w:hint="eastAsia" w:ascii="仿宋_GB2312" w:eastAsia="仿宋_GB2312"/>
          <w:b/>
          <w:bCs w:val="0"/>
          <w:sz w:val="28"/>
          <w:szCs w:val="16"/>
        </w:rPr>
        <w:t>设置</w:t>
      </w:r>
      <w:bookmarkEnd w:id="18"/>
      <w:bookmarkEnd w:id="19"/>
      <w:bookmarkEnd w:id="20"/>
      <w:bookmarkEnd w:id="21"/>
    </w:p>
    <w:p>
      <w:pPr>
        <w:pStyle w:val="3"/>
        <w:rPr>
          <w:rFonts w:hint="eastAsia" w:ascii="宋体" w:hAnsi="宋体" w:eastAsia="宋体" w:cs="宋体"/>
          <w:b/>
          <w:bCs/>
          <w:sz w:val="24"/>
          <w:szCs w:val="24"/>
        </w:rPr>
      </w:pPr>
      <w:bookmarkStart w:id="22" w:name="_Toc775"/>
      <w:bookmarkStart w:id="23" w:name="_Toc21086"/>
      <w:bookmarkStart w:id="24" w:name="_Toc3167"/>
      <w:bookmarkStart w:id="25" w:name="_Toc837409285"/>
      <w:r>
        <w:rPr>
          <w:rFonts w:hint="eastAsia" w:ascii="宋体" w:hAnsi="宋体" w:cs="宋体"/>
          <w:b/>
          <w:bCs/>
          <w:sz w:val="24"/>
          <w:szCs w:val="24"/>
          <w:lang w:val="en-US" w:eastAsia="zh-CN"/>
        </w:rPr>
        <w:t>2.1、</w:t>
      </w:r>
      <w:r>
        <w:rPr>
          <w:rFonts w:hint="eastAsia" w:ascii="宋体" w:hAnsi="宋体" w:eastAsia="宋体" w:cs="宋体"/>
          <w:b/>
          <w:bCs/>
          <w:sz w:val="24"/>
          <w:szCs w:val="24"/>
        </w:rPr>
        <w:t>个人信息</w:t>
      </w:r>
      <w:bookmarkEnd w:id="22"/>
      <w:bookmarkEnd w:id="23"/>
      <w:bookmarkEnd w:id="24"/>
      <w:bookmarkEnd w:id="2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点击左侧菜单进入“个人设置—个人信息”，这里可以填写自己的个人信息、电子签名等。</w:t>
      </w:r>
    </w:p>
    <w:p>
      <w:r>
        <w:drawing>
          <wp:inline distT="0" distB="0" distL="114300" distR="114300">
            <wp:extent cx="5272405" cy="2214880"/>
            <wp:effectExtent l="0" t="0" r="6350" b="889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10"/>
                    <a:stretch>
                      <a:fillRect/>
                    </a:stretch>
                  </pic:blipFill>
                  <pic:spPr>
                    <a:xfrm>
                      <a:off x="0" y="0"/>
                      <a:ext cx="5272405" cy="2214880"/>
                    </a:xfrm>
                    <a:prstGeom prst="rect">
                      <a:avLst/>
                    </a:prstGeom>
                    <a:noFill/>
                    <a:ln>
                      <a:noFill/>
                    </a:ln>
                  </pic:spPr>
                </pic:pic>
              </a:graphicData>
            </a:graphic>
          </wp:inline>
        </w:drawing>
      </w:r>
    </w:p>
    <w:p>
      <w:pPr>
        <w:pStyle w:val="3"/>
        <w:rPr>
          <w:rFonts w:hint="eastAsia" w:ascii="宋体" w:hAnsi="宋体" w:cs="宋体"/>
          <w:b/>
          <w:bCs/>
          <w:sz w:val="24"/>
          <w:szCs w:val="24"/>
          <w:lang w:val="en-US" w:eastAsia="zh-CN"/>
        </w:rPr>
      </w:pPr>
      <w:bookmarkStart w:id="26" w:name="_Toc32531"/>
      <w:bookmarkStart w:id="27" w:name="_Toc27356"/>
      <w:bookmarkStart w:id="28" w:name="_Toc20940"/>
      <w:bookmarkStart w:id="29" w:name="_Toc1877514204"/>
      <w:r>
        <w:rPr>
          <w:rFonts w:hint="eastAsia" w:ascii="宋体" w:hAnsi="宋体" w:cs="宋体"/>
          <w:b/>
          <w:bCs/>
          <w:sz w:val="24"/>
          <w:szCs w:val="24"/>
          <w:lang w:val="en-US" w:eastAsia="zh-CN"/>
        </w:rPr>
        <w:t>2.2、安全中心</w:t>
      </w:r>
      <w:bookmarkEnd w:id="26"/>
      <w:bookmarkEnd w:id="27"/>
      <w:bookmarkEnd w:id="28"/>
      <w:bookmarkEnd w:id="29"/>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303030"/>
          <w:sz w:val="24"/>
          <w:szCs w:val="28"/>
        </w:rPr>
      </w:pPr>
      <w:r>
        <w:rPr>
          <w:rFonts w:hint="eastAsia" w:ascii="宋体" w:hAnsi="宋体" w:eastAsia="宋体" w:cs="宋体"/>
          <w:color w:val="303030"/>
          <w:sz w:val="24"/>
          <w:szCs w:val="28"/>
        </w:rPr>
        <w:t>点击左侧菜单进入“个人设置——安全中心”。</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cs="宋体"/>
        </w:rPr>
      </w:pPr>
      <w:r>
        <w:rPr>
          <w:rFonts w:hint="eastAsia" w:ascii="宋体" w:hAnsi="宋体" w:eastAsia="宋体" w:cs="宋体"/>
          <w:color w:val="303030"/>
          <w:sz w:val="24"/>
          <w:szCs w:val="28"/>
        </w:rPr>
        <w:t>可根据自己需求在“个人设置-安全中心”中进行绑定安全邮箱、绑定手机号、绑定微信、密码修改等操作。绑定后，可用于找回密码或系统登录</w:t>
      </w:r>
      <w:r>
        <w:rPr>
          <w:rFonts w:hint="eastAsia" w:ascii="宋体" w:hAnsi="宋体" w:cs="宋体"/>
        </w:rPr>
        <w:t>。</w:t>
      </w:r>
    </w:p>
    <w:p>
      <w:pPr>
        <w:rPr>
          <w:rFonts w:ascii="微软雅黑" w:hAnsi="微软雅黑" w:eastAsia="微软雅黑"/>
        </w:rPr>
      </w:pPr>
      <w:r>
        <w:drawing>
          <wp:inline distT="0" distB="0" distL="114300" distR="114300">
            <wp:extent cx="5264785" cy="2598420"/>
            <wp:effectExtent l="0" t="0" r="18415" b="17780"/>
            <wp:docPr id="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9"/>
                    <pic:cNvPicPr>
                      <a:picLocks noChangeAspect="1"/>
                    </pic:cNvPicPr>
                  </pic:nvPicPr>
                  <pic:blipFill>
                    <a:blip r:embed="rId11"/>
                    <a:stretch>
                      <a:fillRect/>
                    </a:stretch>
                  </pic:blipFill>
                  <pic:spPr>
                    <a:xfrm>
                      <a:off x="0" y="0"/>
                      <a:ext cx="5264785" cy="2598420"/>
                    </a:xfrm>
                    <a:prstGeom prst="rect">
                      <a:avLst/>
                    </a:prstGeom>
                    <a:noFill/>
                    <a:ln>
                      <a:noFill/>
                    </a:ln>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30" w:name="_Toc25080"/>
      <w:bookmarkStart w:id="31" w:name="_Toc27008"/>
      <w:bookmarkStart w:id="32" w:name="_Toc6721"/>
      <w:bookmarkStart w:id="33" w:name="_Toc24407"/>
      <w:bookmarkStart w:id="34" w:name="_Toc256517610"/>
      <w:r>
        <w:rPr>
          <w:rFonts w:hint="eastAsia" w:ascii="仿宋_GB2312" w:eastAsia="仿宋_GB2312"/>
          <w:b/>
          <w:bCs w:val="0"/>
          <w:sz w:val="28"/>
          <w:szCs w:val="16"/>
          <w:lang w:val="en-US" w:eastAsia="zh-CN"/>
        </w:rPr>
        <w:t>系统主流程及操作方法</w:t>
      </w:r>
      <w:bookmarkEnd w:id="30"/>
      <w:bookmarkEnd w:id="31"/>
      <w:bookmarkEnd w:id="32"/>
      <w:bookmarkEnd w:id="33"/>
      <w:bookmarkEnd w:id="34"/>
      <w:r>
        <w:rPr>
          <w:rFonts w:hint="eastAsia" w:ascii="仿宋_GB2312" w:eastAsia="仿宋_GB2312"/>
          <w:b/>
          <w:bCs w:val="0"/>
          <w:sz w:val="28"/>
          <w:szCs w:val="16"/>
          <w:lang w:val="en-US" w:eastAsia="zh-CN"/>
        </w:rPr>
        <w:t xml:space="preserve"> </w:t>
      </w:r>
    </w:p>
    <w:p>
      <w:pPr>
        <w:pStyle w:val="2"/>
        <w:jc w:val="left"/>
      </w:pPr>
      <w:bookmarkStart w:id="35" w:name="_Toc1291791741"/>
      <w:r>
        <w:rPr>
          <w:u w:color="auto"/>
        </w:rPr>
        <w:t>1.选题管理</w:t>
      </w:r>
      <w:bookmarkEnd w:id="35"/>
    </w:p>
    <w:p>
      <w:pPr>
        <w:pStyle w:val="3"/>
        <w:jc w:val="left"/>
      </w:pPr>
      <w:bookmarkStart w:id="36" w:name="_Toc84119817"/>
      <w:r>
        <w:rPr>
          <w:u w:color="auto"/>
        </w:rPr>
        <w:t>1.1课题</w:t>
      </w:r>
      <w:bookmarkEnd w:id="36"/>
    </w:p>
    <w:p>
      <w:pPr>
        <w:pStyle w:val="4"/>
        <w:jc w:val="left"/>
      </w:pPr>
      <w:bookmarkStart w:id="37" w:name="_Toc757524593"/>
      <w:r>
        <w:rPr>
          <w:u w:color="auto"/>
        </w:rPr>
        <w:t>1.1.1审核课题</w:t>
      </w:r>
      <w:bookmarkEnd w:id="37"/>
    </w:p>
    <w:p>
      <w:pPr>
        <w:keepLines/>
        <w:ind w:firstLine="420" w:firstLineChars="200"/>
        <w:jc w:val="left"/>
      </w:pPr>
      <w:r>
        <w:rPr>
          <w:rFonts w:ascii="宋体" w:hAnsi="宋体" w:eastAsia="宋体" w:cs="宋体"/>
          <w:sz w:val="21"/>
          <w:u w:color="auto"/>
        </w:rPr>
        <w:t>用户点击左侧菜单进入“选题管理”—“课题”—“审核课题”页面。</w:t>
      </w:r>
    </w:p>
    <w:p>
      <w:pPr>
        <w:keepLines/>
        <w:ind w:firstLine="420" w:firstLineChars="200"/>
        <w:jc w:val="left"/>
        <w:rPr>
          <w:rFonts w:hint="default" w:eastAsia="宋体"/>
          <w:lang w:val="en-US" w:eastAsia="zh-CN"/>
        </w:rPr>
      </w:pPr>
      <w:r>
        <w:rPr>
          <w:rFonts w:ascii="宋体" w:hAnsi="宋体" w:eastAsia="宋体" w:cs="宋体"/>
          <w:sz w:val="21"/>
          <w:u w:color="auto"/>
        </w:rPr>
        <w:t>点击页面“审核”按钮即可跳转审核详情界面——选择通过或不通过，填写审核意见——点击“确认”。</w:t>
      </w:r>
      <w:r>
        <w:rPr>
          <w:rFonts w:ascii="宋体" w:hAnsi="宋体" w:eastAsia="宋体" w:cs="宋体"/>
          <w:sz w:val="21"/>
          <w:u w:color="auto"/>
        </w:rPr>
        <w:br w:type="textWrapping"/>
      </w:r>
      <w:r>
        <w:rPr>
          <w:rFonts w:hint="eastAsia" w:ascii="宋体" w:hAnsi="宋体" w:cs="宋体"/>
          <w:sz w:val="21"/>
          <w:u w:color="auto"/>
          <w:lang w:val="en-US" w:eastAsia="zh-CN"/>
        </w:rPr>
        <w:t xml:space="preserve">  </w:t>
      </w:r>
      <w:r>
        <w:rPr>
          <w:rFonts w:hint="eastAsia" w:ascii="宋体" w:hAnsi="宋体" w:cs="宋体"/>
          <w:color w:val="FF0000"/>
          <w:sz w:val="21"/>
          <w:u w:color="auto"/>
          <w:lang w:val="en-US" w:eastAsia="zh-CN"/>
        </w:rPr>
        <w:t>如数据较多也可以勾选一批数据后点击左上角批量审核按钮快速审核</w:t>
      </w:r>
    </w:p>
    <w:p>
      <w:pPr>
        <w:jc w:val="center"/>
      </w:pPr>
      <w:r>
        <w:rPr>
          <w:u w:color="auto"/>
        </w:rPr>
        <w:drawing>
          <wp:inline distT="0" distB="0" distL="0" distR="0">
            <wp:extent cx="5267325" cy="762000"/>
            <wp:effectExtent l="0" t="0" r="15875" b="0"/>
            <wp:docPr id="1" name="Drawing 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awing 1" descr="Generated"/>
                    <pic:cNvPicPr>
                      <a:picLocks noChangeAspect="1"/>
                    </pic:cNvPicPr>
                  </pic:nvPicPr>
                  <pic:blipFill>
                    <a:blip r:embed="rId12"/>
                    <a:stretch>
                      <a:fillRect/>
                    </a:stretch>
                  </pic:blipFill>
                  <pic:spPr>
                    <a:xfrm>
                      <a:off x="0" y="0"/>
                      <a:ext cx="5267325" cy="762000"/>
                    </a:xfrm>
                    <a:prstGeom prst="rect">
                      <a:avLst/>
                    </a:prstGeom>
                  </pic:spPr>
                </pic:pic>
              </a:graphicData>
            </a:graphic>
          </wp:inline>
        </w:drawing>
      </w:r>
    </w:p>
    <w:p>
      <w:pPr>
        <w:jc w:val="center"/>
      </w:pPr>
      <w:r>
        <w:rPr>
          <w:u w:color="auto"/>
        </w:rPr>
        <w:drawing>
          <wp:inline distT="0" distB="0" distL="0" distR="0">
            <wp:extent cx="5267325" cy="2705100"/>
            <wp:effectExtent l="0" t="0" r="15875" b="12700"/>
            <wp:docPr id="518994060" name="Drawing 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994060" name="Drawing 2" descr="Generated"/>
                    <pic:cNvPicPr>
                      <a:picLocks noChangeAspect="1"/>
                    </pic:cNvPicPr>
                  </pic:nvPicPr>
                  <pic:blipFill>
                    <a:blip r:embed="rId13"/>
                    <a:stretch>
                      <a:fillRect/>
                    </a:stretch>
                  </pic:blipFill>
                  <pic:spPr>
                    <a:xfrm>
                      <a:off x="0" y="0"/>
                      <a:ext cx="5267325" cy="2705100"/>
                    </a:xfrm>
                    <a:prstGeom prst="rect">
                      <a:avLst/>
                    </a:prstGeom>
                  </pic:spPr>
                </pic:pic>
              </a:graphicData>
            </a:graphic>
          </wp:inline>
        </w:drawing>
      </w:r>
    </w:p>
    <w:p>
      <w:pPr>
        <w:jc w:val="center"/>
      </w:pPr>
      <w:r>
        <w:rPr>
          <w:u w:color="auto"/>
        </w:rPr>
        <w:drawing>
          <wp:inline distT="0" distB="0" distL="0" distR="0">
            <wp:extent cx="5267325" cy="3276600"/>
            <wp:effectExtent l="0" t="0" r="15875" b="0"/>
            <wp:docPr id="773616011" name="Drawing 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616011" name="Drawing 3" descr="Generated"/>
                    <pic:cNvPicPr>
                      <a:picLocks noChangeAspect="1"/>
                    </pic:cNvPicPr>
                  </pic:nvPicPr>
                  <pic:blipFill>
                    <a:blip r:embed="rId14"/>
                    <a:stretch>
                      <a:fillRect/>
                    </a:stretch>
                  </pic:blipFill>
                  <pic:spPr>
                    <a:xfrm>
                      <a:off x="0" y="0"/>
                      <a:ext cx="5267325" cy="3276600"/>
                    </a:xfrm>
                    <a:prstGeom prst="rect">
                      <a:avLst/>
                    </a:prstGeom>
                  </pic:spPr>
                </pic:pic>
              </a:graphicData>
            </a:graphic>
          </wp:inline>
        </w:drawing>
      </w:r>
    </w:p>
    <w:p>
      <w:pPr>
        <w:pStyle w:val="2"/>
        <w:jc w:val="left"/>
      </w:pPr>
      <w:bookmarkStart w:id="38" w:name="_Toc1432775135"/>
      <w:r>
        <w:rPr>
          <w:u w:color="auto"/>
        </w:rPr>
        <w:t>2.过程管理</w:t>
      </w:r>
      <w:bookmarkEnd w:id="38"/>
    </w:p>
    <w:p>
      <w:pPr>
        <w:pStyle w:val="3"/>
        <w:jc w:val="left"/>
      </w:pPr>
      <w:bookmarkStart w:id="39" w:name="_Toc917560134"/>
      <w:r>
        <w:rPr>
          <w:u w:color="auto"/>
        </w:rPr>
        <w:t>2.1任务书</w:t>
      </w:r>
      <w:bookmarkEnd w:id="39"/>
    </w:p>
    <w:p>
      <w:pPr>
        <w:pStyle w:val="4"/>
        <w:jc w:val="left"/>
      </w:pPr>
      <w:bookmarkStart w:id="40" w:name="_Toc353103031"/>
      <w:r>
        <w:rPr>
          <w:u w:color="auto"/>
        </w:rPr>
        <w:t>2.1.1审核任务书</w:t>
      </w:r>
      <w:bookmarkEnd w:id="40"/>
    </w:p>
    <w:p>
      <w:pPr>
        <w:keepLines/>
        <w:ind w:firstLine="420" w:firstLineChars="200"/>
        <w:jc w:val="left"/>
      </w:pPr>
      <w:r>
        <w:rPr>
          <w:rFonts w:ascii="宋体" w:hAnsi="宋体" w:eastAsia="宋体" w:cs="宋体"/>
          <w:sz w:val="21"/>
          <w:u w:color="auto"/>
        </w:rPr>
        <w:t>点击左侧菜单进入“过程管理”—“任务书”—“审核任务书”页面。</w:t>
      </w:r>
    </w:p>
    <w:p>
      <w:pPr>
        <w:keepLines/>
        <w:ind w:firstLine="420" w:firstLineChars="200"/>
        <w:jc w:val="left"/>
        <w:rPr>
          <w:rFonts w:ascii="宋体" w:hAnsi="宋体" w:eastAsia="宋体" w:cs="宋体"/>
          <w:sz w:val="21"/>
          <w:u w:color="auto"/>
        </w:rPr>
      </w:pPr>
      <w:r>
        <w:rPr>
          <w:rFonts w:ascii="宋体" w:hAnsi="宋体" w:eastAsia="宋体" w:cs="宋体"/>
          <w:sz w:val="21"/>
          <w:u w:color="auto"/>
        </w:rPr>
        <w:t>点击“审核”按钮，可跳转审核详情界面——选择通过或不通过，填写审核意见后点击“确定”。</w:t>
      </w:r>
    </w:p>
    <w:p>
      <w:pPr>
        <w:keepLines/>
        <w:ind w:firstLine="420" w:firstLineChars="200"/>
        <w:jc w:val="left"/>
        <w:rPr>
          <w:rFonts w:ascii="宋体" w:hAnsi="宋体" w:eastAsia="宋体" w:cs="宋体"/>
          <w:sz w:val="21"/>
          <w:u w:color="auto"/>
        </w:rPr>
      </w:pPr>
      <w:r>
        <w:rPr>
          <w:rFonts w:hint="eastAsia" w:ascii="宋体" w:hAnsi="宋体" w:cs="宋体"/>
          <w:color w:val="FF0000"/>
          <w:sz w:val="21"/>
          <w:u w:color="auto"/>
          <w:lang w:val="en-US" w:eastAsia="zh-CN"/>
        </w:rPr>
        <w:t>如数据较多也可以勾选一批数据后点击左上角批量审核按钮快速审核</w:t>
      </w:r>
    </w:p>
    <w:p>
      <w:pPr>
        <w:jc w:val="center"/>
      </w:pPr>
      <w:r>
        <w:rPr>
          <w:u w:color="auto"/>
        </w:rPr>
        <w:drawing>
          <wp:inline distT="0" distB="0" distL="0" distR="0">
            <wp:extent cx="5267325" cy="647700"/>
            <wp:effectExtent l="0" t="0" r="15875" b="12700"/>
            <wp:docPr id="4" name="Drawing 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awing 4" descr="Generated"/>
                    <pic:cNvPicPr>
                      <a:picLocks noChangeAspect="1"/>
                    </pic:cNvPicPr>
                  </pic:nvPicPr>
                  <pic:blipFill>
                    <a:blip r:embed="rId15"/>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2600325"/>
            <wp:effectExtent l="0" t="0" r="15875" b="15875"/>
            <wp:docPr id="5" name="Drawing 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rawing 5" descr="Generated"/>
                    <pic:cNvPicPr>
                      <a:picLocks noChangeAspect="1"/>
                    </pic:cNvPicPr>
                  </pic:nvPicPr>
                  <pic:blipFill>
                    <a:blip r:embed="rId16"/>
                    <a:stretch>
                      <a:fillRect/>
                    </a:stretch>
                  </pic:blipFill>
                  <pic:spPr>
                    <a:xfrm>
                      <a:off x="0" y="0"/>
                      <a:ext cx="5267325" cy="2600325"/>
                    </a:xfrm>
                    <a:prstGeom prst="rect">
                      <a:avLst/>
                    </a:prstGeom>
                  </pic:spPr>
                </pic:pic>
              </a:graphicData>
            </a:graphic>
          </wp:inline>
        </w:drawing>
      </w:r>
    </w:p>
    <w:p>
      <w:pPr>
        <w:jc w:val="center"/>
        <w:rPr>
          <w:u w:color="auto"/>
        </w:rPr>
      </w:pPr>
      <w:r>
        <w:rPr>
          <w:u w:color="auto"/>
        </w:rPr>
        <w:drawing>
          <wp:inline distT="0" distB="0" distL="0" distR="0">
            <wp:extent cx="5267325" cy="3171825"/>
            <wp:effectExtent l="0" t="0" r="15875" b="3175"/>
            <wp:docPr id="956357752" name="Drawing 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357752" name="Drawing 6" descr="Generated"/>
                    <pic:cNvPicPr>
                      <a:picLocks noChangeAspect="1"/>
                    </pic:cNvPicPr>
                  </pic:nvPicPr>
                  <pic:blipFill>
                    <a:blip r:embed="rId17"/>
                    <a:stretch>
                      <a:fillRect/>
                    </a:stretch>
                  </pic:blipFill>
                  <pic:spPr>
                    <a:xfrm>
                      <a:off x="0" y="0"/>
                      <a:ext cx="5267325" cy="3171825"/>
                    </a:xfrm>
                    <a:prstGeom prst="rect">
                      <a:avLst/>
                    </a:prstGeom>
                  </pic:spPr>
                </pic:pic>
              </a:graphicData>
            </a:graphic>
          </wp:inline>
        </w:drawing>
      </w:r>
    </w:p>
    <w:p>
      <w:pPr>
        <w:jc w:val="center"/>
        <w:rPr>
          <w:rFonts w:hint="default" w:eastAsia="宋体"/>
          <w:u w:color="auto"/>
          <w:lang w:val="en-US" w:eastAsia="zh-CN"/>
        </w:rPr>
      </w:pPr>
      <w:r>
        <w:rPr>
          <w:rFonts w:hint="eastAsia"/>
          <w:b/>
          <w:bCs/>
          <w:color w:val="FF0000"/>
          <w:sz w:val="28"/>
          <w:szCs w:val="28"/>
          <w:u w:color="auto"/>
          <w:lang w:val="en-US" w:eastAsia="zh-CN"/>
        </w:rPr>
        <w:t>分配开题答辩组详见下面3.1分配答辩组操作</w:t>
      </w:r>
    </w:p>
    <w:p>
      <w:pPr>
        <w:pStyle w:val="3"/>
        <w:jc w:val="left"/>
      </w:pPr>
      <w:bookmarkStart w:id="41" w:name="_Toc1105325356"/>
      <w:r>
        <w:rPr>
          <w:u w:color="auto"/>
        </w:rPr>
        <w:t>2.2中期检查</w:t>
      </w:r>
      <w:bookmarkEnd w:id="41"/>
    </w:p>
    <w:p>
      <w:pPr>
        <w:pStyle w:val="4"/>
        <w:jc w:val="left"/>
      </w:pPr>
      <w:bookmarkStart w:id="42" w:name="_Toc1469711742"/>
      <w:r>
        <w:rPr>
          <w:u w:color="auto"/>
        </w:rPr>
        <w:t>2.2.1审核中期检查</w:t>
      </w:r>
      <w:bookmarkEnd w:id="42"/>
    </w:p>
    <w:p>
      <w:pPr>
        <w:keepLines/>
        <w:ind w:firstLine="420" w:firstLineChars="200"/>
        <w:jc w:val="left"/>
      </w:pPr>
      <w:r>
        <w:rPr>
          <w:rFonts w:ascii="宋体" w:hAnsi="宋体" w:eastAsia="宋体" w:cs="宋体"/>
          <w:sz w:val="21"/>
          <w:u w:color="auto"/>
        </w:rPr>
        <w:t>点击左侧菜单进入“过程管理”—“中期检查”—“审核中期检查”页面。</w:t>
      </w:r>
    </w:p>
    <w:p>
      <w:pPr>
        <w:keepLines/>
        <w:ind w:firstLine="420" w:firstLineChars="200"/>
        <w:jc w:val="left"/>
        <w:rPr>
          <w:rFonts w:ascii="宋体" w:hAnsi="宋体" w:eastAsia="宋体" w:cs="宋体"/>
          <w:sz w:val="21"/>
          <w:u w:color="auto"/>
        </w:rPr>
      </w:pPr>
      <w:r>
        <w:rPr>
          <w:rFonts w:ascii="宋体" w:hAnsi="宋体" w:eastAsia="宋体" w:cs="宋体"/>
          <w:sz w:val="21"/>
          <w:u w:color="auto"/>
        </w:rPr>
        <w:t>点击“审核”按钮，在弹出页面中，可查看提交的中期检查信息，并进行审核意见以及审核通过与不通过的选择后，点击“确定”审核完成。</w:t>
      </w:r>
    </w:p>
    <w:p>
      <w:pPr>
        <w:keepLines/>
        <w:ind w:firstLine="420" w:firstLineChars="200"/>
        <w:jc w:val="left"/>
        <w:rPr>
          <w:rFonts w:ascii="宋体" w:hAnsi="宋体" w:eastAsia="宋体" w:cs="宋体"/>
          <w:sz w:val="21"/>
          <w:u w:color="auto"/>
        </w:rPr>
      </w:pPr>
      <w:r>
        <w:rPr>
          <w:rFonts w:hint="eastAsia" w:ascii="宋体" w:hAnsi="宋体" w:cs="宋体"/>
          <w:color w:val="FF0000"/>
          <w:sz w:val="21"/>
          <w:u w:color="auto"/>
          <w:lang w:val="en-US" w:eastAsia="zh-CN"/>
        </w:rPr>
        <w:t>如数据较多也可以勾选一批数据后点击左上角批量审核按钮快速审核</w:t>
      </w:r>
    </w:p>
    <w:p>
      <w:pPr>
        <w:jc w:val="center"/>
      </w:pPr>
      <w:r>
        <w:rPr>
          <w:u w:color="auto"/>
        </w:rPr>
        <w:drawing>
          <wp:inline distT="0" distB="0" distL="0" distR="0">
            <wp:extent cx="5267325" cy="647700"/>
            <wp:effectExtent l="0" t="0" r="15875" b="12700"/>
            <wp:docPr id="7" name="Drawing 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rawing 7" descr="Generated"/>
                    <pic:cNvPicPr>
                      <a:picLocks noChangeAspect="1"/>
                    </pic:cNvPicPr>
                  </pic:nvPicPr>
                  <pic:blipFill>
                    <a:blip r:embed="rId18"/>
                    <a:stretch>
                      <a:fillRect/>
                    </a:stretch>
                  </pic:blipFill>
                  <pic:spPr>
                    <a:xfrm>
                      <a:off x="0" y="0"/>
                      <a:ext cx="5267325" cy="647700"/>
                    </a:xfrm>
                    <a:prstGeom prst="rect">
                      <a:avLst/>
                    </a:prstGeom>
                  </pic:spPr>
                </pic:pic>
              </a:graphicData>
            </a:graphic>
          </wp:inline>
        </w:drawing>
      </w:r>
    </w:p>
    <w:p>
      <w:pPr>
        <w:jc w:val="center"/>
      </w:pPr>
      <w:r>
        <w:rPr>
          <w:u w:color="auto"/>
        </w:rPr>
        <w:drawing>
          <wp:inline distT="0" distB="0" distL="0" distR="0">
            <wp:extent cx="5267325" cy="2581275"/>
            <wp:effectExtent l="0" t="0" r="15875" b="9525"/>
            <wp:docPr id="1321560395" name="Drawing 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1560395" name="Drawing 8" descr="Generated"/>
                    <pic:cNvPicPr>
                      <a:picLocks noChangeAspect="1"/>
                    </pic:cNvPicPr>
                  </pic:nvPicPr>
                  <pic:blipFill>
                    <a:blip r:embed="rId19"/>
                    <a:stretch>
                      <a:fillRect/>
                    </a:stretch>
                  </pic:blipFill>
                  <pic:spPr>
                    <a:xfrm>
                      <a:off x="0" y="0"/>
                      <a:ext cx="5267325" cy="2581275"/>
                    </a:xfrm>
                    <a:prstGeom prst="rect">
                      <a:avLst/>
                    </a:prstGeom>
                  </pic:spPr>
                </pic:pic>
              </a:graphicData>
            </a:graphic>
          </wp:inline>
        </w:drawing>
      </w:r>
    </w:p>
    <w:p>
      <w:pPr>
        <w:jc w:val="center"/>
      </w:pPr>
      <w:r>
        <w:rPr>
          <w:u w:color="auto"/>
        </w:rPr>
        <w:drawing>
          <wp:inline distT="0" distB="0" distL="0" distR="0">
            <wp:extent cx="5267325" cy="3257550"/>
            <wp:effectExtent l="0" t="0" r="15875" b="19050"/>
            <wp:docPr id="9" name="Drawing 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rawing 9" descr="Generated"/>
                    <pic:cNvPicPr>
                      <a:picLocks noChangeAspect="1"/>
                    </pic:cNvPicPr>
                  </pic:nvPicPr>
                  <pic:blipFill>
                    <a:blip r:embed="rId20"/>
                    <a:stretch>
                      <a:fillRect/>
                    </a:stretch>
                  </pic:blipFill>
                  <pic:spPr>
                    <a:xfrm>
                      <a:off x="0" y="0"/>
                      <a:ext cx="5267325" cy="3257550"/>
                    </a:xfrm>
                    <a:prstGeom prst="rect">
                      <a:avLst/>
                    </a:prstGeom>
                  </pic:spPr>
                </pic:pic>
              </a:graphicData>
            </a:graphic>
          </wp:inline>
        </w:drawing>
      </w:r>
    </w:p>
    <w:p>
      <w:pPr>
        <w:pStyle w:val="2"/>
        <w:jc w:val="left"/>
      </w:pPr>
      <w:bookmarkStart w:id="43" w:name="_Toc1088340000"/>
      <w:r>
        <w:rPr>
          <w:u w:color="auto"/>
        </w:rPr>
        <w:t>3.评分管理</w:t>
      </w:r>
      <w:bookmarkEnd w:id="43"/>
    </w:p>
    <w:p>
      <w:pPr>
        <w:pStyle w:val="3"/>
        <w:jc w:val="left"/>
        <w:rPr>
          <w:rFonts w:hint="eastAsia" w:eastAsia="宋体"/>
          <w:lang w:eastAsia="zh-CN"/>
        </w:rPr>
      </w:pPr>
      <w:bookmarkStart w:id="44" w:name="_Toc1612158501"/>
      <w:r>
        <w:rPr>
          <w:u w:color="auto"/>
        </w:rPr>
        <w:t>3.1分配答辩组</w:t>
      </w:r>
      <w:r>
        <w:rPr>
          <w:rFonts w:hint="eastAsia"/>
          <w:color w:val="FF0000"/>
          <w:u w:color="auto"/>
          <w:lang w:eastAsia="zh-CN"/>
        </w:rPr>
        <w:t>（</w:t>
      </w:r>
      <w:r>
        <w:rPr>
          <w:rFonts w:hint="eastAsia"/>
          <w:color w:val="FF0000"/>
          <w:u w:color="auto"/>
          <w:lang w:val="en-US" w:eastAsia="zh-CN"/>
        </w:rPr>
        <w:t>开题答辩组和论文答辩组都在此列表内操作，先选择业务类型其余操作方式都是一样的</w:t>
      </w:r>
      <w:r>
        <w:rPr>
          <w:rFonts w:hint="eastAsia"/>
          <w:color w:val="FF0000"/>
          <w:u w:color="auto"/>
          <w:lang w:eastAsia="zh-CN"/>
        </w:rPr>
        <w:t>）</w:t>
      </w:r>
      <w:bookmarkEnd w:id="44"/>
    </w:p>
    <w:p>
      <w:pPr>
        <w:keepLines/>
        <w:ind w:firstLine="420" w:firstLineChars="200"/>
        <w:jc w:val="left"/>
      </w:pPr>
      <w:r>
        <w:rPr>
          <w:rFonts w:ascii="宋体" w:hAnsi="宋体" w:eastAsia="宋体" w:cs="宋体"/>
          <w:sz w:val="21"/>
          <w:u w:color="auto"/>
        </w:rPr>
        <w:t>第1步：选择左边菜单栏“评分管理”-“分配答辩组”——选择“</w:t>
      </w:r>
      <w:r>
        <w:rPr>
          <w:rFonts w:hint="eastAsia" w:ascii="宋体" w:hAnsi="宋体" w:cs="宋体"/>
          <w:sz w:val="21"/>
          <w:u w:color="auto"/>
          <w:lang w:val="en-US" w:eastAsia="zh-CN"/>
        </w:rPr>
        <w:t>开题答辩组/</w:t>
      </w:r>
      <w:r>
        <w:rPr>
          <w:rFonts w:ascii="宋体" w:hAnsi="宋体" w:eastAsia="宋体" w:cs="宋体"/>
          <w:sz w:val="21"/>
          <w:u w:color="auto"/>
        </w:rPr>
        <w:t>答辩小组评分”——点击页面“新增”按钮即可跳转建立答辩组的详情界面——填写答辩组信息——点击保存；rrrr</w:t>
      </w:r>
    </w:p>
    <w:p>
      <w:pPr>
        <w:keepLines/>
        <w:ind w:firstLine="420" w:firstLineChars="200"/>
        <w:jc w:val="left"/>
        <w:rPr>
          <w:rFonts w:ascii="宋体" w:hAnsi="宋体" w:eastAsia="宋体" w:cs="宋体"/>
          <w:sz w:val="21"/>
          <w:u w:color="auto"/>
        </w:rPr>
      </w:pPr>
      <w:r>
        <w:rPr>
          <w:rFonts w:ascii="宋体" w:hAnsi="宋体" w:eastAsia="宋体" w:cs="宋体"/>
          <w:sz w:val="21"/>
          <w:u w:color="auto"/>
        </w:rPr>
        <w:t>第2步：点击答辩组信息右侧“分配学生”按钮进入学生分配详情页面——点击学生信息右侧“分配”按钮即可将该学生分配到该答辩组。</w:t>
      </w:r>
    </w:p>
    <w:p>
      <w:pPr>
        <w:keepLines/>
        <w:ind w:firstLine="420" w:firstLineChars="200"/>
        <w:jc w:val="left"/>
        <w:rPr>
          <w:rFonts w:ascii="宋体" w:hAnsi="宋体" w:eastAsia="宋体" w:cs="宋体"/>
          <w:sz w:val="21"/>
          <w:u w:color="auto"/>
        </w:rPr>
      </w:pPr>
    </w:p>
    <w:p>
      <w:pPr>
        <w:jc w:val="center"/>
        <w:rPr>
          <w:u w:color="auto"/>
        </w:rPr>
      </w:pPr>
      <w:r>
        <w:rPr>
          <w:u w:color="auto"/>
        </w:rPr>
        <w:drawing>
          <wp:inline distT="0" distB="0" distL="0" distR="0">
            <wp:extent cx="5267325" cy="485775"/>
            <wp:effectExtent l="0" t="0" r="15875" b="22225"/>
            <wp:docPr id="10" name="Drawing 10"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rawing 10" descr="Generated"/>
                    <pic:cNvPicPr>
                      <a:picLocks noChangeAspect="1"/>
                    </pic:cNvPicPr>
                  </pic:nvPicPr>
                  <pic:blipFill>
                    <a:blip r:embed="rId21"/>
                    <a:stretch>
                      <a:fillRect/>
                    </a:stretch>
                  </pic:blipFill>
                  <pic:spPr>
                    <a:xfrm>
                      <a:off x="0" y="0"/>
                      <a:ext cx="5267325" cy="485775"/>
                    </a:xfrm>
                    <a:prstGeom prst="rect">
                      <a:avLst/>
                    </a:prstGeom>
                  </pic:spPr>
                </pic:pic>
              </a:graphicData>
            </a:graphic>
          </wp:inline>
        </w:drawing>
      </w:r>
    </w:p>
    <w:p>
      <w:pPr>
        <w:jc w:val="center"/>
        <w:rPr>
          <w:u w:color="auto"/>
        </w:rPr>
      </w:pPr>
      <w:r>
        <w:drawing>
          <wp:inline distT="0" distB="0" distL="114300" distR="114300">
            <wp:extent cx="5266690" cy="2240280"/>
            <wp:effectExtent l="0" t="0" r="16510" b="2032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22"/>
                    <a:stretch>
                      <a:fillRect/>
                    </a:stretch>
                  </pic:blipFill>
                  <pic:spPr>
                    <a:xfrm>
                      <a:off x="0" y="0"/>
                      <a:ext cx="5266690" cy="2240280"/>
                    </a:xfrm>
                    <a:prstGeom prst="rect">
                      <a:avLst/>
                    </a:prstGeom>
                    <a:noFill/>
                    <a:ln>
                      <a:noFill/>
                    </a:ln>
                  </pic:spPr>
                </pic:pic>
              </a:graphicData>
            </a:graphic>
          </wp:inline>
        </w:drawing>
      </w:r>
    </w:p>
    <w:p>
      <w:pPr>
        <w:jc w:val="center"/>
      </w:pPr>
      <w:r>
        <w:rPr>
          <w:u w:color="auto"/>
        </w:rPr>
        <w:drawing>
          <wp:inline distT="0" distB="0" distL="0" distR="0">
            <wp:extent cx="5267325" cy="3324225"/>
            <wp:effectExtent l="0" t="0" r="15875" b="3175"/>
            <wp:docPr id="11" name="Drawing 11"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rawing 11" descr="Generated"/>
                    <pic:cNvPicPr>
                      <a:picLocks noChangeAspect="1"/>
                    </pic:cNvPicPr>
                  </pic:nvPicPr>
                  <pic:blipFill>
                    <a:blip r:embed="rId23"/>
                    <a:stretch>
                      <a:fillRect/>
                    </a:stretch>
                  </pic:blipFill>
                  <pic:spPr>
                    <a:xfrm>
                      <a:off x="0" y="0"/>
                      <a:ext cx="5267325" cy="3324225"/>
                    </a:xfrm>
                    <a:prstGeom prst="rect">
                      <a:avLst/>
                    </a:prstGeom>
                  </pic:spPr>
                </pic:pic>
              </a:graphicData>
            </a:graphic>
          </wp:inline>
        </w:drawing>
      </w:r>
    </w:p>
    <w:p>
      <w:pPr>
        <w:jc w:val="center"/>
      </w:pPr>
      <w:r>
        <w:rPr>
          <w:u w:color="auto"/>
        </w:rPr>
        <w:drawing>
          <wp:inline distT="0" distB="0" distL="0" distR="0">
            <wp:extent cx="5267325" cy="3305175"/>
            <wp:effectExtent l="0" t="0" r="15875" b="22225"/>
            <wp:docPr id="12" name="Drawing 12"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rawing 12" descr="Generated"/>
                    <pic:cNvPicPr>
                      <a:picLocks noChangeAspect="1"/>
                    </pic:cNvPicPr>
                  </pic:nvPicPr>
                  <pic:blipFill>
                    <a:blip r:embed="rId24"/>
                    <a:stretch>
                      <a:fillRect/>
                    </a:stretch>
                  </pic:blipFill>
                  <pic:spPr>
                    <a:xfrm>
                      <a:off x="0" y="0"/>
                      <a:ext cx="5267325" cy="3305175"/>
                    </a:xfrm>
                    <a:prstGeom prst="rect">
                      <a:avLst/>
                    </a:prstGeom>
                  </pic:spPr>
                </pic:pic>
              </a:graphicData>
            </a:graphic>
          </wp:inline>
        </w:drawing>
      </w:r>
    </w:p>
    <w:p>
      <w:pPr>
        <w:jc w:val="center"/>
      </w:pPr>
      <w:r>
        <w:rPr>
          <w:u w:color="auto"/>
        </w:rPr>
        <w:drawing>
          <wp:inline distT="0" distB="0" distL="0" distR="0">
            <wp:extent cx="5267325" cy="2419350"/>
            <wp:effectExtent l="0" t="0" r="15875" b="19050"/>
            <wp:docPr id="13" name="Drawing 13"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rawing 13" descr="Generated"/>
                    <pic:cNvPicPr>
                      <a:picLocks noChangeAspect="1"/>
                    </pic:cNvPicPr>
                  </pic:nvPicPr>
                  <pic:blipFill>
                    <a:blip r:embed="rId25"/>
                    <a:stretch>
                      <a:fillRect/>
                    </a:stretch>
                  </pic:blipFill>
                  <pic:spPr>
                    <a:xfrm>
                      <a:off x="0" y="0"/>
                      <a:ext cx="5267325" cy="2419350"/>
                    </a:xfrm>
                    <a:prstGeom prst="rect">
                      <a:avLst/>
                    </a:prstGeom>
                  </pic:spPr>
                </pic:pic>
              </a:graphicData>
            </a:graphic>
          </wp:inline>
        </w:drawing>
      </w:r>
    </w:p>
    <w:p>
      <w:pPr>
        <w:jc w:val="center"/>
      </w:pPr>
      <w:r>
        <w:rPr>
          <w:u w:color="auto"/>
        </w:rPr>
        <w:drawing>
          <wp:inline distT="0" distB="0" distL="0" distR="0">
            <wp:extent cx="5267325" cy="3429000"/>
            <wp:effectExtent l="0" t="0" r="15875" b="0"/>
            <wp:docPr id="14" name="Drawing 14"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rawing 14" descr="Generated"/>
                    <pic:cNvPicPr>
                      <a:picLocks noChangeAspect="1"/>
                    </pic:cNvPicPr>
                  </pic:nvPicPr>
                  <pic:blipFill>
                    <a:blip r:embed="rId26"/>
                    <a:stretch>
                      <a:fillRect/>
                    </a:stretch>
                  </pic:blipFill>
                  <pic:spPr>
                    <a:xfrm>
                      <a:off x="0" y="0"/>
                      <a:ext cx="5267325" cy="3429000"/>
                    </a:xfrm>
                    <a:prstGeom prst="rect">
                      <a:avLst/>
                    </a:prstGeom>
                  </pic:spPr>
                </pic:pic>
              </a:graphicData>
            </a:graphic>
          </wp:inline>
        </w:drawing>
      </w:r>
    </w:p>
    <w:p>
      <w:pPr>
        <w:pStyle w:val="3"/>
        <w:jc w:val="left"/>
      </w:pPr>
      <w:bookmarkStart w:id="45" w:name="_Toc746752108"/>
      <w:r>
        <w:rPr>
          <w:u w:color="auto"/>
        </w:rPr>
        <w:t>3.2分配评阅教师</w:t>
      </w:r>
      <w:bookmarkEnd w:id="45"/>
    </w:p>
    <w:p>
      <w:pPr>
        <w:keepLines/>
        <w:ind w:firstLine="420" w:firstLineChars="200"/>
        <w:jc w:val="left"/>
      </w:pPr>
      <w:r>
        <w:rPr>
          <w:rFonts w:ascii="宋体" w:hAnsi="宋体" w:eastAsia="宋体" w:cs="宋体"/>
          <w:sz w:val="21"/>
          <w:u w:color="auto"/>
        </w:rPr>
        <w:t>选择左边菜单栏“过程管理”——“分配评阅教师”——点击页面“分配评阅教师”</w:t>
      </w:r>
    </w:p>
    <w:p>
      <w:pPr>
        <w:keepLines/>
        <w:ind w:firstLine="420" w:firstLineChars="200"/>
        <w:jc w:val="left"/>
      </w:pPr>
      <w:r>
        <w:rPr>
          <w:rFonts w:ascii="宋体" w:hAnsi="宋体" w:eastAsia="宋体" w:cs="宋体"/>
          <w:sz w:val="21"/>
          <w:u w:color="auto"/>
        </w:rPr>
        <w:t>点击右侧“分配学生”按钮进入学生分配详情页面——点击学生信息右侧“分配”按钮即可将该学生分配。</w:t>
      </w:r>
    </w:p>
    <w:p>
      <w:pPr>
        <w:jc w:val="center"/>
      </w:pPr>
      <w:r>
        <w:rPr>
          <w:u w:color="auto"/>
        </w:rPr>
        <w:drawing>
          <wp:inline distT="0" distB="0" distL="0" distR="0">
            <wp:extent cx="5267325" cy="476250"/>
            <wp:effectExtent l="0" t="0" r="15875" b="6350"/>
            <wp:docPr id="15" name="Drawing 15"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rawing 15" descr="Generated"/>
                    <pic:cNvPicPr>
                      <a:picLocks noChangeAspect="1"/>
                    </pic:cNvPicPr>
                  </pic:nvPicPr>
                  <pic:blipFill>
                    <a:blip r:embed="rId27"/>
                    <a:stretch>
                      <a:fillRect/>
                    </a:stretch>
                  </pic:blipFill>
                  <pic:spPr>
                    <a:xfrm>
                      <a:off x="0" y="0"/>
                      <a:ext cx="5267325" cy="476250"/>
                    </a:xfrm>
                    <a:prstGeom prst="rect">
                      <a:avLst/>
                    </a:prstGeom>
                  </pic:spPr>
                </pic:pic>
              </a:graphicData>
            </a:graphic>
          </wp:inline>
        </w:drawing>
      </w:r>
    </w:p>
    <w:p>
      <w:pPr>
        <w:jc w:val="center"/>
      </w:pPr>
      <w:r>
        <w:rPr>
          <w:u w:color="auto"/>
        </w:rPr>
        <w:drawing>
          <wp:inline distT="0" distB="0" distL="0" distR="0">
            <wp:extent cx="5267325" cy="2847975"/>
            <wp:effectExtent l="0" t="0" r="15875" b="22225"/>
            <wp:docPr id="16" name="Drawing 16"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rawing 16" descr="Generated"/>
                    <pic:cNvPicPr>
                      <a:picLocks noChangeAspect="1"/>
                    </pic:cNvPicPr>
                  </pic:nvPicPr>
                  <pic:blipFill>
                    <a:blip r:embed="rId28"/>
                    <a:stretch>
                      <a:fillRect/>
                    </a:stretch>
                  </pic:blipFill>
                  <pic:spPr>
                    <a:xfrm>
                      <a:off x="0" y="0"/>
                      <a:ext cx="5267325" cy="2847975"/>
                    </a:xfrm>
                    <a:prstGeom prst="rect">
                      <a:avLst/>
                    </a:prstGeom>
                  </pic:spPr>
                </pic:pic>
              </a:graphicData>
            </a:graphic>
          </wp:inline>
        </w:drawing>
      </w:r>
    </w:p>
    <w:p>
      <w:pPr>
        <w:pStyle w:val="3"/>
        <w:jc w:val="left"/>
      </w:pPr>
      <w:bookmarkStart w:id="46" w:name="_Toc768246088"/>
      <w:r>
        <w:rPr>
          <w:u w:color="auto"/>
        </w:rPr>
        <w:t>3.3总评</w:t>
      </w:r>
      <w:bookmarkEnd w:id="46"/>
    </w:p>
    <w:p>
      <w:pPr>
        <w:pStyle w:val="4"/>
        <w:jc w:val="left"/>
      </w:pPr>
      <w:bookmarkStart w:id="47" w:name="_Toc1240315252"/>
      <w:r>
        <w:rPr>
          <w:u w:color="auto"/>
        </w:rPr>
        <w:t>3.3.1查看总评成绩</w:t>
      </w:r>
      <w:bookmarkEnd w:id="47"/>
    </w:p>
    <w:p>
      <w:pPr>
        <w:keepLines/>
        <w:ind w:firstLine="420" w:firstLineChars="200"/>
        <w:jc w:val="left"/>
      </w:pPr>
      <w:r>
        <w:rPr>
          <w:rFonts w:ascii="宋体" w:hAnsi="宋体" w:eastAsia="宋体" w:cs="宋体"/>
          <w:sz w:val="21"/>
          <w:u w:color="auto"/>
        </w:rPr>
        <w:t>第1步：选择左边菜单栏“评分管理”-“总评”——点击页面“更新总评成绩”按钮可以更新学生总评成绩；</w:t>
      </w:r>
    </w:p>
    <w:p>
      <w:pPr>
        <w:keepLines/>
        <w:ind w:firstLine="420" w:firstLineChars="200"/>
        <w:jc w:val="left"/>
      </w:pPr>
      <w:r>
        <w:rPr>
          <w:rFonts w:ascii="宋体" w:hAnsi="宋体" w:eastAsia="宋体" w:cs="宋体"/>
          <w:sz w:val="21"/>
          <w:u w:color="auto"/>
        </w:rPr>
        <w:t>第2步：确认总评无误后可点击“公布总评成绩”，公布后学生端可在首页查看成绩。</w:t>
      </w:r>
    </w:p>
    <w:p>
      <w:pPr>
        <w:jc w:val="center"/>
      </w:pPr>
      <w:r>
        <w:rPr>
          <w:u w:color="auto"/>
        </w:rPr>
        <w:drawing>
          <wp:inline distT="0" distB="0" distL="0" distR="0">
            <wp:extent cx="5267325" cy="638175"/>
            <wp:effectExtent l="0" t="0" r="15875" b="22225"/>
            <wp:docPr id="17" name="Drawing 17"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rawing 17" descr="Generated"/>
                    <pic:cNvPicPr>
                      <a:picLocks noChangeAspect="1"/>
                    </pic:cNvPicPr>
                  </pic:nvPicPr>
                  <pic:blipFill>
                    <a:blip r:embed="rId29"/>
                    <a:stretch>
                      <a:fillRect/>
                    </a:stretch>
                  </pic:blipFill>
                  <pic:spPr>
                    <a:xfrm>
                      <a:off x="0" y="0"/>
                      <a:ext cx="5267325" cy="638175"/>
                    </a:xfrm>
                    <a:prstGeom prst="rect">
                      <a:avLst/>
                    </a:prstGeom>
                  </pic:spPr>
                </pic:pic>
              </a:graphicData>
            </a:graphic>
          </wp:inline>
        </w:drawing>
      </w:r>
    </w:p>
    <w:p>
      <w:pPr>
        <w:jc w:val="center"/>
      </w:pPr>
      <w:r>
        <w:rPr>
          <w:u w:color="auto"/>
        </w:rPr>
        <w:drawing>
          <wp:inline distT="0" distB="0" distL="0" distR="0">
            <wp:extent cx="5267325" cy="2924175"/>
            <wp:effectExtent l="0" t="0" r="15875" b="22225"/>
            <wp:docPr id="18" name="Drawing 18"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rawing 18" descr="Generated"/>
                    <pic:cNvPicPr>
                      <a:picLocks noChangeAspect="1"/>
                    </pic:cNvPicPr>
                  </pic:nvPicPr>
                  <pic:blipFill>
                    <a:blip r:embed="rId30"/>
                    <a:stretch>
                      <a:fillRect/>
                    </a:stretch>
                  </pic:blipFill>
                  <pic:spPr>
                    <a:xfrm>
                      <a:off x="0" y="0"/>
                      <a:ext cx="5267325" cy="2924175"/>
                    </a:xfrm>
                    <a:prstGeom prst="rect">
                      <a:avLst/>
                    </a:prstGeom>
                  </pic:spPr>
                </pic:pic>
              </a:graphicData>
            </a:graphic>
          </wp:inline>
        </w:drawing>
      </w:r>
    </w:p>
    <w:p>
      <w:pPr>
        <w:jc w:val="center"/>
      </w:pPr>
      <w:r>
        <w:rPr>
          <w:u w:color="auto"/>
        </w:rPr>
        <w:drawing>
          <wp:inline distT="0" distB="0" distL="0" distR="0">
            <wp:extent cx="5267325" cy="2790825"/>
            <wp:effectExtent l="0" t="0" r="15875" b="3175"/>
            <wp:docPr id="19" name="Drawing 19" descr="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rawing 19" descr="Generated"/>
                    <pic:cNvPicPr>
                      <a:picLocks noChangeAspect="1"/>
                    </pic:cNvPicPr>
                  </pic:nvPicPr>
                  <pic:blipFill>
                    <a:blip r:embed="rId31"/>
                    <a:stretch>
                      <a:fillRect/>
                    </a:stretch>
                  </pic:blipFill>
                  <pic:spPr>
                    <a:xfrm>
                      <a:off x="0" y="0"/>
                      <a:ext cx="5267325" cy="2790825"/>
                    </a:xfrm>
                    <a:prstGeom prst="rect">
                      <a:avLst/>
                    </a:prstGeom>
                  </pic:spPr>
                </pic:pic>
              </a:graphicData>
            </a:graphic>
          </wp:inline>
        </w:drawing>
      </w:r>
    </w:p>
    <w:p>
      <w:pPr>
        <w:pStyle w:val="2"/>
        <w:numPr>
          <w:ilvl w:val="0"/>
          <w:numId w:val="1"/>
        </w:numPr>
        <w:spacing w:before="0" w:after="0" w:line="360" w:lineRule="auto"/>
        <w:rPr>
          <w:rFonts w:hint="eastAsia" w:ascii="仿宋_GB2312" w:eastAsia="仿宋_GB2312"/>
          <w:b/>
          <w:bCs w:val="0"/>
          <w:sz w:val="28"/>
          <w:szCs w:val="16"/>
          <w:lang w:val="en-US" w:eastAsia="zh-CN"/>
        </w:rPr>
      </w:pPr>
      <w:bookmarkStart w:id="48" w:name="_Toc22406"/>
      <w:bookmarkStart w:id="49" w:name="_Toc354678935"/>
      <w:bookmarkStart w:id="50" w:name="_Toc21506725"/>
      <w:bookmarkStart w:id="51" w:name="_Toc11588"/>
      <w:bookmarkStart w:id="52" w:name="_Toc21967825"/>
      <w:bookmarkStart w:id="53" w:name="_Toc5161"/>
      <w:bookmarkStart w:id="54" w:name="_Toc21507034"/>
      <w:bookmarkStart w:id="55" w:name="_Toc21113907"/>
      <w:bookmarkStart w:id="56" w:name="_Toc13523"/>
      <w:bookmarkStart w:id="57" w:name="_Toc1740308402_WPSOffice_Level3"/>
      <w:bookmarkStart w:id="58" w:name="_Toc20700"/>
      <w:bookmarkStart w:id="59" w:name="_Toc14609"/>
      <w:bookmarkStart w:id="60" w:name="_Toc19779"/>
      <w:bookmarkStart w:id="61" w:name="_Toc4888"/>
      <w:r>
        <w:rPr>
          <w:rFonts w:hint="eastAsia" w:ascii="仿宋_GB2312" w:eastAsia="仿宋_GB2312"/>
          <w:b/>
          <w:bCs w:val="0"/>
          <w:sz w:val="28"/>
          <w:szCs w:val="16"/>
          <w:lang w:val="en-US" w:eastAsia="zh-CN"/>
        </w:rPr>
        <w:t>信息管理</w:t>
      </w:r>
      <w:bookmarkEnd w:id="48"/>
      <w:bookmarkEnd w:id="49"/>
    </w:p>
    <w:p>
      <w:pPr>
        <w:pStyle w:val="3"/>
        <w:rPr>
          <w:sz w:val="24"/>
          <w:szCs w:val="24"/>
        </w:rPr>
      </w:pPr>
      <w:bookmarkStart w:id="62" w:name="_Toc8739"/>
      <w:bookmarkStart w:id="63" w:name="_Toc1821740120"/>
      <w:r>
        <w:rPr>
          <w:rFonts w:hint="eastAsia"/>
          <w:sz w:val="24"/>
          <w:szCs w:val="24"/>
        </w:rPr>
        <w:t>1</w:t>
      </w:r>
      <w:bookmarkEnd w:id="50"/>
      <w:bookmarkEnd w:id="51"/>
      <w:bookmarkEnd w:id="52"/>
      <w:bookmarkEnd w:id="53"/>
      <w:bookmarkEnd w:id="54"/>
      <w:bookmarkEnd w:id="55"/>
      <w:bookmarkEnd w:id="56"/>
      <w:r>
        <w:rPr>
          <w:rFonts w:hint="eastAsia"/>
          <w:sz w:val="24"/>
          <w:szCs w:val="24"/>
        </w:rPr>
        <w:t>、站内信</w:t>
      </w:r>
      <w:bookmarkEnd w:id="57"/>
      <w:bookmarkEnd w:id="58"/>
      <w:bookmarkEnd w:id="59"/>
      <w:bookmarkEnd w:id="60"/>
      <w:bookmarkEnd w:id="61"/>
      <w:bookmarkEnd w:id="62"/>
      <w:bookmarkEnd w:id="63"/>
    </w:p>
    <w:p>
      <w:pPr>
        <w:spacing w:before="156" w:after="156"/>
        <w:ind w:firstLine="480"/>
        <w:jc w:val="left"/>
        <w:rPr>
          <w:rFonts w:hint="eastAsia"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点击左侧菜单进入“消息管理”—“站内信”。可以进行站内信的查阅与发送。</w:t>
      </w:r>
    </w:p>
    <w:p>
      <w:pPr>
        <w:spacing w:before="156" w:after="156"/>
        <w:jc w:val="left"/>
        <w:rPr>
          <w:rFonts w:ascii="宋体" w:hAnsi="宋体" w:cs="宋体"/>
        </w:rPr>
      </w:pPr>
      <w:r>
        <w:rPr>
          <w:rFonts w:ascii="宋体" w:hAnsi="宋体" w:cs="宋体"/>
        </w:rPr>
        <w:drawing>
          <wp:inline distT="0" distB="0" distL="114300" distR="114300">
            <wp:extent cx="5253990" cy="1426845"/>
            <wp:effectExtent l="0" t="0" r="3810" b="1905"/>
            <wp:docPr id="102564574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645741" name="图片 6"/>
                    <pic:cNvPicPr>
                      <a:picLocks noChangeAspect="1"/>
                    </pic:cNvPicPr>
                  </pic:nvPicPr>
                  <pic:blipFill>
                    <a:blip r:embed="rId32"/>
                    <a:stretch>
                      <a:fillRect/>
                    </a:stretch>
                  </pic:blipFill>
                  <pic:spPr>
                    <a:xfrm>
                      <a:off x="0" y="0"/>
                      <a:ext cx="5253990" cy="1426845"/>
                    </a:xfrm>
                    <a:prstGeom prst="rect">
                      <a:avLst/>
                    </a:prstGeom>
                    <a:noFill/>
                    <a:ln>
                      <a:noFill/>
                    </a:ln>
                  </pic:spPr>
                </pic:pic>
              </a:graphicData>
            </a:graphic>
          </wp:inline>
        </w:drawing>
      </w:r>
    </w:p>
    <w:p>
      <w:pPr>
        <w:pStyle w:val="3"/>
        <w:rPr>
          <w:sz w:val="28"/>
          <w:szCs w:val="28"/>
        </w:rPr>
      </w:pPr>
      <w:bookmarkStart w:id="64" w:name="_Toc7002"/>
      <w:bookmarkStart w:id="65" w:name="_Toc12655"/>
      <w:bookmarkStart w:id="66" w:name="_Toc6568"/>
      <w:bookmarkStart w:id="67" w:name="_Toc14049"/>
      <w:bookmarkStart w:id="68" w:name="_Toc23918"/>
      <w:bookmarkStart w:id="69" w:name="_Toc636040274_WPSOffice_Level3"/>
      <w:bookmarkStart w:id="70" w:name="_Toc1311841561"/>
      <w:r>
        <w:rPr>
          <w:rFonts w:hint="eastAsia"/>
          <w:sz w:val="28"/>
          <w:szCs w:val="28"/>
        </w:rPr>
        <w:t>2、公告管理</w:t>
      </w:r>
      <w:bookmarkEnd w:id="64"/>
      <w:bookmarkEnd w:id="65"/>
      <w:bookmarkEnd w:id="66"/>
      <w:bookmarkEnd w:id="67"/>
      <w:bookmarkEnd w:id="68"/>
      <w:bookmarkEnd w:id="69"/>
      <w:bookmarkEnd w:id="70"/>
    </w:p>
    <w:p>
      <w:pPr>
        <w:spacing w:before="120" w:after="120"/>
        <w:ind w:firstLine="480"/>
        <w:rPr>
          <w:rFonts w:ascii="宋体" w:hAnsi="宋体" w:cs="宋体"/>
        </w:rPr>
      </w:pPr>
      <w:r>
        <w:rPr>
          <w:rFonts w:hint="eastAsia" w:ascii="宋体" w:hAnsi="宋体" w:cs="宋体"/>
          <w:color w:val="FF0000"/>
        </w:rPr>
        <w:t>★</w:t>
      </w:r>
      <w:r>
        <w:rPr>
          <w:rFonts w:hint="eastAsia" w:ascii="宋体" w:hAnsi="宋体" w:cs="宋体"/>
          <w:color w:val="303030"/>
        </w:rPr>
        <w:t>第1步：</w:t>
      </w:r>
      <w:r>
        <w:rPr>
          <w:rFonts w:hint="eastAsia" w:ascii="宋体" w:hAnsi="宋体" w:cs="宋体"/>
        </w:rPr>
        <w:t>点击左侧菜单进入“消息管理”—“公告管理”。可以查看学校学院发布公告内容。</w:t>
      </w:r>
    </w:p>
    <w:p>
      <w:r>
        <w:rPr>
          <w:rFonts w:ascii="宋体" w:hAnsi="宋体" w:cs="宋体"/>
        </w:rPr>
        <w:drawing>
          <wp:inline distT="0" distB="0" distL="114300" distR="114300">
            <wp:extent cx="5262245" cy="2000885"/>
            <wp:effectExtent l="0" t="0" r="14605" b="18415"/>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33"/>
                    <a:stretch>
                      <a:fillRect/>
                    </a:stretch>
                  </pic:blipFill>
                  <pic:spPr>
                    <a:xfrm>
                      <a:off x="0" y="0"/>
                      <a:ext cx="5262245" cy="2000885"/>
                    </a:xfrm>
                    <a:prstGeom prst="rect">
                      <a:avLst/>
                    </a:prstGeom>
                    <a:noFill/>
                    <a:ln>
                      <a:noFill/>
                    </a:ln>
                  </pic:spPr>
                </pic:pic>
              </a:graphicData>
            </a:graphic>
          </wp:inline>
        </w:drawing>
      </w:r>
    </w:p>
    <w:p/>
    <w:p>
      <w:pPr>
        <w:pStyle w:val="2"/>
        <w:numPr>
          <w:ilvl w:val="0"/>
          <w:numId w:val="1"/>
        </w:numPr>
        <w:spacing w:before="0" w:after="0" w:line="360" w:lineRule="auto"/>
        <w:rPr>
          <w:rFonts w:hint="eastAsia" w:ascii="仿宋_GB2312" w:eastAsia="仿宋_GB2312"/>
          <w:b/>
          <w:bCs w:val="0"/>
          <w:sz w:val="28"/>
          <w:szCs w:val="16"/>
          <w:lang w:val="en-US" w:eastAsia="zh-CN"/>
        </w:rPr>
      </w:pPr>
      <w:bookmarkStart w:id="71" w:name="_Toc6973"/>
      <w:bookmarkStart w:id="72" w:name="_Toc2053995625"/>
      <w:r>
        <w:rPr>
          <w:rFonts w:hint="eastAsia" w:ascii="仿宋_GB2312" w:eastAsia="仿宋_GB2312"/>
          <w:b/>
          <w:bCs w:val="0"/>
          <w:sz w:val="28"/>
          <w:szCs w:val="16"/>
          <w:lang w:val="en-US" w:eastAsia="zh-CN"/>
        </w:rPr>
        <w:t>常见问题</w:t>
      </w:r>
      <w:bookmarkEnd w:id="71"/>
      <w:bookmarkEnd w:id="72"/>
    </w:p>
    <w:p>
      <w:pPr>
        <w:spacing w:line="276" w:lineRule="auto"/>
        <w:rPr>
          <w:rFonts w:ascii="宋体" w:hAnsi="宋体" w:cs="宋体"/>
          <w:sz w:val="24"/>
          <w:szCs w:val="24"/>
        </w:rPr>
      </w:pPr>
      <w:r>
        <w:rPr>
          <w:rFonts w:hint="eastAsia" w:ascii="宋体" w:hAnsi="宋体" w:cs="宋体"/>
          <w:sz w:val="24"/>
          <w:szCs w:val="24"/>
        </w:rPr>
        <w:t>1、密码忘记了怎么办？</w:t>
      </w:r>
    </w:p>
    <w:p>
      <w:pPr>
        <w:spacing w:line="276" w:lineRule="auto"/>
        <w:rPr>
          <w:rFonts w:ascii="宋体" w:hAnsi="宋体" w:cs="宋体"/>
          <w:sz w:val="24"/>
          <w:szCs w:val="24"/>
        </w:rPr>
      </w:pPr>
      <w:r>
        <w:rPr>
          <w:rFonts w:hint="eastAsia" w:ascii="宋体" w:hAnsi="宋体" w:cs="宋体"/>
          <w:sz w:val="24"/>
          <w:szCs w:val="24"/>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2、系统提示“用户不存在”是什么意思？</w:t>
      </w:r>
    </w:p>
    <w:p>
      <w:pPr>
        <w:spacing w:line="276" w:lineRule="auto"/>
        <w:rPr>
          <w:rFonts w:ascii="宋体" w:hAnsi="宋体" w:cs="宋体"/>
          <w:sz w:val="24"/>
          <w:szCs w:val="24"/>
        </w:rPr>
      </w:pPr>
      <w:r>
        <w:rPr>
          <w:rFonts w:hint="eastAsia" w:ascii="宋体" w:hAnsi="宋体" w:cs="宋体"/>
          <w:sz w:val="24"/>
          <w:szCs w:val="24"/>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sz w:val="24"/>
          <w:szCs w:val="24"/>
        </w:rPr>
      </w:pPr>
      <w:r>
        <w:rPr>
          <w:rFonts w:hint="eastAsia" w:ascii="宋体" w:hAnsi="宋体" w:cs="宋体"/>
          <w:sz w:val="24"/>
          <w:szCs w:val="24"/>
        </w:rPr>
        <w:t>3、审核列表显示无数据是什么情况？</w:t>
      </w:r>
    </w:p>
    <w:p>
      <w:pPr>
        <w:spacing w:line="276" w:lineRule="auto"/>
        <w:rPr>
          <w:rFonts w:ascii="宋体" w:hAnsi="宋体" w:cs="宋体"/>
          <w:sz w:val="24"/>
          <w:szCs w:val="24"/>
        </w:rPr>
      </w:pPr>
      <w:r>
        <w:rPr>
          <w:rFonts w:hint="eastAsia" w:ascii="宋体" w:hAnsi="宋体" w:cs="宋体"/>
          <w:sz w:val="24"/>
          <w:szCs w:val="24"/>
        </w:rPr>
        <w:t>回复：这种情况一般是学生还未提交导致的，可查看查询列表内的状态，显示为待提交即为学生还未提交，等待提交后即可进行审核。</w:t>
      </w:r>
    </w:p>
    <w:p>
      <w:pPr>
        <w:pStyle w:val="23"/>
        <w:spacing w:line="276" w:lineRule="auto"/>
        <w:ind w:firstLine="0" w:firstLineChars="0"/>
        <w:rPr>
          <w:rFonts w:ascii="宋体" w:hAnsi="宋体" w:eastAsia="宋体" w:cs="宋体"/>
          <w:sz w:val="24"/>
          <w:szCs w:val="24"/>
        </w:rPr>
      </w:pPr>
    </w:p>
    <w:p>
      <w:pPr>
        <w:spacing w:line="276" w:lineRule="auto"/>
        <w:rPr>
          <w:rFonts w:ascii="宋体" w:hAnsi="宋体" w:cs="宋体"/>
          <w:b/>
          <w:bCs/>
          <w:sz w:val="24"/>
          <w:szCs w:val="24"/>
        </w:rPr>
      </w:pPr>
      <w:r>
        <w:rPr>
          <w:rFonts w:hint="eastAsia" w:ascii="宋体" w:hAnsi="宋体" w:cs="宋体"/>
          <w:sz w:val="24"/>
          <w:szCs w:val="24"/>
        </w:rPr>
        <w:t>4、如何知道目前自己是否需要进行系统操作并快捷处理待处理的事项？</w:t>
      </w:r>
    </w:p>
    <w:p>
      <w:pPr>
        <w:spacing w:line="276" w:lineRule="auto"/>
        <w:rPr>
          <w:rFonts w:ascii="宋体" w:hAnsi="宋体" w:cs="宋体"/>
          <w:sz w:val="24"/>
          <w:szCs w:val="24"/>
        </w:rPr>
      </w:pPr>
      <w:r>
        <w:rPr>
          <w:rFonts w:hint="eastAsia" w:ascii="宋体" w:hAnsi="宋体" w:cs="宋体"/>
          <w:sz w:val="24"/>
          <w:szCs w:val="24"/>
        </w:rPr>
        <w:t>回复：点击首页，在</w:t>
      </w:r>
      <w:r>
        <w:rPr>
          <w:rFonts w:hint="eastAsia" w:ascii="宋体" w:hAnsi="宋体" w:cs="宋体"/>
          <w:color w:val="303030"/>
          <w:sz w:val="24"/>
          <w:szCs w:val="24"/>
        </w:rPr>
        <w:t>下方有流程引导及待办事项模块，可查看所有流程的操作节点并可快捷跳转到需要操作的对应列表内，</w:t>
      </w:r>
      <w:r>
        <w:rPr>
          <w:rFonts w:hint="eastAsia" w:ascii="宋体" w:hAnsi="宋体" w:cs="宋体"/>
          <w:sz w:val="24"/>
          <w:szCs w:val="24"/>
        </w:rPr>
        <w:t>当操作节点背景为黄色时表示目前需要处理，可点击该操作节点直接跳转到对应操作列表内进行操作。</w:t>
      </w:r>
    </w:p>
    <w:p>
      <w:pPr>
        <w:spacing w:line="276" w:lineRule="auto"/>
        <w:rPr>
          <w:rFonts w:ascii="宋体" w:hAnsi="宋体" w:cs="宋体"/>
          <w:sz w:val="24"/>
          <w:szCs w:val="24"/>
        </w:rPr>
      </w:pPr>
    </w:p>
    <w:p>
      <w:pPr>
        <w:spacing w:line="276" w:lineRule="auto"/>
        <w:rPr>
          <w:rFonts w:ascii="宋体" w:hAnsi="宋体" w:cs="宋体"/>
          <w:color w:val="303030"/>
          <w:sz w:val="24"/>
          <w:szCs w:val="24"/>
        </w:rPr>
      </w:pPr>
      <w:r>
        <w:rPr>
          <w:rFonts w:hint="eastAsia" w:ascii="宋体" w:hAnsi="宋体" w:cs="宋体"/>
          <w:b/>
          <w:bCs/>
          <w:color w:val="303030"/>
          <w:sz w:val="24"/>
          <w:szCs w:val="24"/>
        </w:rPr>
        <w:t>5、</w:t>
      </w:r>
      <w:r>
        <w:rPr>
          <w:rFonts w:hint="eastAsia" w:ascii="宋体" w:hAnsi="宋体" w:cs="宋体"/>
          <w:color w:val="303030"/>
          <w:sz w:val="24"/>
          <w:szCs w:val="24"/>
        </w:rPr>
        <w:t>如已操作过的流程需重新编辑应如何处理？</w:t>
      </w:r>
    </w:p>
    <w:p>
      <w:pPr>
        <w:spacing w:line="276" w:lineRule="auto"/>
        <w:rPr>
          <w:rFonts w:ascii="宋体" w:hAnsi="宋体" w:cs="宋体"/>
          <w:sz w:val="24"/>
          <w:szCs w:val="24"/>
        </w:rPr>
      </w:pPr>
      <w:r>
        <w:rPr>
          <w:rFonts w:hint="eastAsia" w:ascii="宋体" w:hAnsi="宋体" w:cs="宋体"/>
          <w:color w:val="303030"/>
          <w:sz w:val="24"/>
          <w:szCs w:val="24"/>
        </w:rPr>
        <w:t>回复：当已操作完成了相关的流程，后面需重新编辑的情况可联系教学点相关负责老师将流程进行流转回重新提交的状态下</w:t>
      </w:r>
      <w:r>
        <w:rPr>
          <w:rFonts w:hint="eastAsia" w:ascii="宋体" w:hAnsi="宋体" w:cs="宋体"/>
          <w:sz w:val="24"/>
          <w:szCs w:val="24"/>
        </w:rPr>
        <w:t>（操作方式：在每个流程的查询列表中，点击流转到按钮可选择流转回重新提交、审核状态。）</w:t>
      </w:r>
    </w:p>
    <w:p>
      <w:pPr>
        <w:spacing w:line="276" w:lineRule="auto"/>
        <w:rPr>
          <w:rFonts w:ascii="宋体" w:hAnsi="宋体" w:cs="宋体"/>
          <w:sz w:val="24"/>
          <w:szCs w:val="24"/>
        </w:rPr>
      </w:pPr>
    </w:p>
    <w:p>
      <w:pPr>
        <w:spacing w:line="276" w:lineRule="auto"/>
        <w:rPr>
          <w:rFonts w:ascii="宋体" w:hAnsi="宋体" w:cs="宋体"/>
          <w:sz w:val="24"/>
          <w:szCs w:val="24"/>
        </w:rPr>
      </w:pPr>
      <w:r>
        <w:rPr>
          <w:rFonts w:hint="eastAsia" w:ascii="宋体" w:hAnsi="宋体" w:cs="宋体"/>
          <w:sz w:val="24"/>
          <w:szCs w:val="24"/>
        </w:rPr>
        <w:t>6、如登陆时点击登陆按钮没反应，或者在提交时点击提交按钮没反应如何处理？</w:t>
      </w:r>
    </w:p>
    <w:p>
      <w:pPr>
        <w:spacing w:line="276" w:lineRule="auto"/>
        <w:rPr>
          <w:rFonts w:ascii="宋体" w:hAnsi="宋体" w:cs="宋体"/>
          <w:sz w:val="24"/>
          <w:szCs w:val="24"/>
        </w:rPr>
      </w:pPr>
      <w:r>
        <w:rPr>
          <w:rFonts w:hint="eastAsia" w:ascii="宋体" w:hAnsi="宋体" w:cs="宋体"/>
          <w:sz w:val="24"/>
          <w:szCs w:val="24"/>
        </w:rPr>
        <w:t>回复：此情况属于浏览器问题，请按住Ctrl+Shift+Delete清理浏览器缓存，再刷新该页面重新登录，或者换个浏览器，不使用Safari、ie和360兼容模式</w:t>
      </w:r>
    </w:p>
    <w:p>
      <w:pPr>
        <w:pStyle w:val="2"/>
        <w:numPr>
          <w:ilvl w:val="0"/>
          <w:numId w:val="0"/>
        </w:numPr>
        <w:spacing w:before="0" w:after="0" w:line="360" w:lineRule="auto"/>
        <w:ind w:left="142" w:leftChars="0"/>
        <w:rPr>
          <w:rFonts w:hint="eastAsia" w:ascii="仿宋_GB2312" w:eastAsia="仿宋_GB2312"/>
          <w:b/>
          <w:bCs w:val="0"/>
          <w:sz w:val="28"/>
          <w:szCs w:val="16"/>
          <w:lang w:val="en-US" w:eastAsia="zh-CN"/>
        </w:rPr>
      </w:pPr>
      <w:r>
        <w:rPr>
          <w:rFonts w:hint="eastAsia" w:ascii="仿宋_GB2312" w:eastAsia="仿宋_GB2312"/>
          <w:b/>
          <w:bCs w:val="0"/>
          <w:sz w:val="28"/>
          <w:szCs w:val="16"/>
          <w:lang w:val="en-US" w:eastAsia="zh-CN"/>
        </w:rPr>
        <w:t xml:space="preserve"> </w:t>
      </w:r>
    </w:p>
    <w:p/>
    <w:p>
      <w:pPr>
        <w:rPr>
          <w:rFonts w:hint="eastAsia"/>
        </w:rPr>
      </w:pPr>
    </w:p>
    <w:sectPr>
      <w:pgSz w:w="11906" w:h="16838"/>
      <w:pgMar w:top="1440" w:right="1800" w:bottom="1440" w:left="1800" w:header="851" w:footer="992" w:gutter="0"/>
      <w:pgNumType w:fmt="decimal"/>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Cambria">
    <w:altName w:val="苹方-简"/>
    <w:panose1 w:val="02040503050406030204"/>
    <w:charset w:val="00"/>
    <w:family w:val="roman"/>
    <w:pitch w:val="default"/>
    <w:sig w:usb0="00000000" w:usb1="00000000" w:usb2="02000000" w:usb3="00000000" w:csb0="2000019F"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10" w:usb3="00000000" w:csb0="00040000" w:csb1="00000000"/>
  </w:font>
  <w:font w:name="微软雅黑">
    <w:altName w:val="汉仪旗黑"/>
    <w:panose1 w:val="020B0503020204020204"/>
    <w:charset w:val="86"/>
    <w:family w:val="swiss"/>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汉仪中黑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方正仿宋_GBK">
    <w:panose1 w:val="02000000000000000000"/>
    <w:charset w:val="86"/>
    <w:family w:val="auto"/>
    <w:pitch w:val="default"/>
    <w:sig w:usb0="A00002BF" w:usb1="38CF7CFA" w:usb2="00082016" w:usb3="00000000" w:csb0="00040001" w:csb1="00000000"/>
  </w:font>
  <w:font w:name="汉仪旗黑">
    <w:panose1 w:val="00020600040101010101"/>
    <w:charset w:val="86"/>
    <w:family w:val="auto"/>
    <w:pitch w:val="default"/>
    <w:sig w:usb0="A00002BF" w:usb1="1ACF7CFA" w:usb2="00000016" w:usb3="00000000" w:csb0="0004009F" w:csb1="DFD70000"/>
  </w:font>
  <w:font w:name="苹方-简">
    <w:panose1 w:val="020B0400000000000000"/>
    <w:charset w:val="86"/>
    <w:family w:val="auto"/>
    <w:pitch w:val="default"/>
    <w:sig w:usb0="A00002FF" w:usb1="7ACFFDFB" w:usb2="00000017" w:usb3="00000000" w:csb0="00040001" w:csb1="0000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5"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pPr>
                          <w:r>
                            <w:fldChar w:fldCharType="begin"/>
                          </w:r>
                          <w:r>
                            <w:instrText xml:space="preserve"> PAGE  \* MERGEFORMAT </w:instrText>
                          </w:r>
                          <w:r>
                            <w:fldChar w:fldCharType="separate"/>
                          </w:r>
                          <w:r>
                            <w:t>14</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">
              <v:fill on="f" focussize="0,0"/>
              <v:stroke on="f" weight="0.5pt"/>
              <v:imagedata o:title=""/>
              <o:lock v:ext="edit" aspectratio="f"/>
              <v:textbox inset="0mm,0mm,0mm,0mm" style="mso-fit-shape-to-text:t;">
                <w:txbxContent>
                  <w:p>
                    <w:pPr>
                      <w:pStyle w:val="7"/>
                    </w:pPr>
                    <w:r>
                      <w:fldChar w:fldCharType="begin"/>
                    </w:r>
                    <w:r>
                      <w:instrText xml:space="preserve"> PAGE  \* MERGEFORMAT </w:instrText>
                    </w:r>
                    <w:r>
                      <w:fldChar w:fldCharType="separate"/>
                    </w:r>
                    <w:r>
                      <w:t>14</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keepNext w:val="0"/>
      <w:keepLines w:val="0"/>
      <w:pageBreakBefore w:val="0"/>
      <w:widowControl w:val="0"/>
      <w:pBdr>
        <w:bottom w:val="thinThickMediumGap" w:color="auto" w:sz="18" w:space="1"/>
      </w:pBdr>
      <w:kinsoku/>
      <w:wordWrap/>
      <w:overflowPunct/>
      <w:topLinePunct w:val="0"/>
      <w:bidi w:val="0"/>
      <w:adjustRightInd/>
      <w:snapToGrid w:val="0"/>
      <w:jc w:val="left"/>
      <w:textAlignment w:val="auto"/>
      <w:rPr>
        <w:rFonts w:hint="default" w:eastAsia="宋体"/>
        <w:lang w:val="en-US" w:eastAsia="zh-CN"/>
      </w:rPr>
    </w:pPr>
    <w:r>
      <w:rPr>
        <w:rFonts w:ascii="宋体" w:hAnsi="宋体"/>
        <w:b/>
        <w:sz w:val="56"/>
        <w:szCs w:val="52"/>
      </w:rPr>
      <w:drawing>
        <wp:inline distT="0" distB="0" distL="114300" distR="114300">
          <wp:extent cx="1057910" cy="446405"/>
          <wp:effectExtent l="15875" t="15875" r="88265" b="71120"/>
          <wp:docPr id="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4"/>
                  <pic:cNvPicPr>
                    <a:picLocks noChangeAspect="1"/>
                  </pic:cNvPicPr>
                </pic:nvPicPr>
                <pic:blipFill>
                  <a:blip r:embed="rId1"/>
                  <a:stretch>
                    <a:fillRect/>
                  </a:stretch>
                </pic:blipFill>
                <pic:spPr>
                  <a:xfrm>
                    <a:off x="0" y="0"/>
                    <a:ext cx="1057910" cy="446405"/>
                  </a:xfrm>
                  <a:prstGeom prst="rect">
                    <a:avLst/>
                  </a:prstGeom>
                  <a:noFill/>
                  <a:ln>
                    <a:noFill/>
                  </a:ln>
                  <a:effectLst>
                    <a:outerShdw blurRad="50800" dist="38100" dir="2700000" algn="tl" rotWithShape="0">
                      <a:prstClr val="black">
                        <a:alpha val="40000"/>
                      </a:prstClr>
                    </a:outerShdw>
                  </a:effectLst>
                </pic:spPr>
              </pic:pic>
            </a:graphicData>
          </a:graphic>
        </wp:inline>
      </w:drawing>
    </w:r>
    <w:r>
      <w:rPr>
        <w:rFonts w:hint="eastAsia" w:ascii="宋体" w:hAnsi="宋体"/>
        <w:b/>
        <w:sz w:val="56"/>
        <w:szCs w:val="52"/>
        <w:lang w:val="en-US" w:eastAsia="zh-CN"/>
      </w:rPr>
      <w:t xml:space="preserve">  </w:t>
    </w:r>
    <w:r>
      <w:rPr>
        <w:rFonts w:hint="eastAsia" w:ascii="黑体" w:hAnsi="黑体" w:eastAsia="黑体" w:cs="黑体"/>
        <w:sz w:val="21"/>
        <w:szCs w:val="21"/>
        <w:lang w:val="en-US" w:eastAsia="zh-CN"/>
      </w:rPr>
      <w:t>维普毕业论文（设计）管理系统-</w:t>
    </w:r>
    <w:r>
      <w:rPr>
        <w:rFonts w:ascii="黑体" w:hAnsi="黑体" w:eastAsia="黑体" w:cs="黑体"/>
        <w:sz w:val="21"/>
        <w:u w:color="auto"/>
      </w:rPr>
      <w:t xml:space="preserve">教研室主任操作手册   </w:t>
    </w: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F9679D"/>
    <w:multiLevelType w:val="multilevel"/>
    <w:tmpl w:val="31F9679D"/>
    <w:lvl w:ilvl="0" w:tentative="0">
      <w:start w:val="1"/>
      <w:numFmt w:val="japaneseCounting"/>
      <w:lvlText w:val="%1、"/>
      <w:lvlJc w:val="left"/>
      <w:pPr>
        <w:ind w:left="1042" w:hanging="900"/>
      </w:pPr>
      <w:rPr>
        <w:rFonts w:hint="default"/>
      </w:rPr>
    </w:lvl>
    <w:lvl w:ilvl="1" w:tentative="0">
      <w:start w:val="1"/>
      <w:numFmt w:val="lowerLetter"/>
      <w:lvlText w:val="%2)"/>
      <w:lvlJc w:val="left"/>
      <w:pPr>
        <w:ind w:left="982" w:hanging="420"/>
      </w:pPr>
    </w:lvl>
    <w:lvl w:ilvl="2" w:tentative="0">
      <w:start w:val="1"/>
      <w:numFmt w:val="lowerRoman"/>
      <w:lvlText w:val="%3."/>
      <w:lvlJc w:val="right"/>
      <w:pPr>
        <w:ind w:left="1402" w:hanging="420"/>
      </w:pPr>
    </w:lvl>
    <w:lvl w:ilvl="3" w:tentative="0">
      <w:start w:val="1"/>
      <w:numFmt w:val="decimal"/>
      <w:lvlText w:val="%4."/>
      <w:lvlJc w:val="left"/>
      <w:pPr>
        <w:ind w:left="1822" w:hanging="420"/>
      </w:pPr>
    </w:lvl>
    <w:lvl w:ilvl="4" w:tentative="0">
      <w:start w:val="1"/>
      <w:numFmt w:val="lowerLetter"/>
      <w:lvlText w:val="%5)"/>
      <w:lvlJc w:val="left"/>
      <w:pPr>
        <w:ind w:left="2242" w:hanging="420"/>
      </w:pPr>
    </w:lvl>
    <w:lvl w:ilvl="5" w:tentative="0">
      <w:start w:val="1"/>
      <w:numFmt w:val="lowerRoman"/>
      <w:lvlText w:val="%6."/>
      <w:lvlJc w:val="right"/>
      <w:pPr>
        <w:ind w:left="2662" w:hanging="420"/>
      </w:pPr>
    </w:lvl>
    <w:lvl w:ilvl="6" w:tentative="0">
      <w:start w:val="1"/>
      <w:numFmt w:val="decimal"/>
      <w:lvlText w:val="%7."/>
      <w:lvlJc w:val="left"/>
      <w:pPr>
        <w:ind w:left="3082" w:hanging="420"/>
      </w:pPr>
    </w:lvl>
    <w:lvl w:ilvl="7" w:tentative="0">
      <w:start w:val="1"/>
      <w:numFmt w:val="lowerLetter"/>
      <w:lvlText w:val="%8)"/>
      <w:lvlJc w:val="left"/>
      <w:pPr>
        <w:ind w:left="3502" w:hanging="420"/>
      </w:pPr>
    </w:lvl>
    <w:lvl w:ilvl="8" w:tentative="0">
      <w:start w:val="1"/>
      <w:numFmt w:val="lowerRoman"/>
      <w:lvlText w:val="%9."/>
      <w:lvlJc w:val="right"/>
      <w:pPr>
        <w:ind w:left="392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7"/>
  <w:doNotDisplayPageBoundaries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lZDc4M2JiODQzN2M3YWE2Y2FlYjM3ODI1OWQ5NjkifQ=="/>
  </w:docVars>
  <w:rsids>
    <w:rsidRoot w:val="5FE02B0A"/>
    <w:rsid w:val="00023261"/>
    <w:rsid w:val="000304D9"/>
    <w:rsid w:val="00041EC8"/>
    <w:rsid w:val="0004525E"/>
    <w:rsid w:val="00080EEA"/>
    <w:rsid w:val="000A2742"/>
    <w:rsid w:val="000D3AC7"/>
    <w:rsid w:val="00110281"/>
    <w:rsid w:val="0012640F"/>
    <w:rsid w:val="00134937"/>
    <w:rsid w:val="00164D25"/>
    <w:rsid w:val="00187198"/>
    <w:rsid w:val="001B13DD"/>
    <w:rsid w:val="001B2917"/>
    <w:rsid w:val="00215B72"/>
    <w:rsid w:val="00216D1F"/>
    <w:rsid w:val="00290F07"/>
    <w:rsid w:val="002C6CC8"/>
    <w:rsid w:val="002D20B5"/>
    <w:rsid w:val="002D3640"/>
    <w:rsid w:val="002E6342"/>
    <w:rsid w:val="002F0FB6"/>
    <w:rsid w:val="00321CED"/>
    <w:rsid w:val="00376A1B"/>
    <w:rsid w:val="00383167"/>
    <w:rsid w:val="00390E82"/>
    <w:rsid w:val="003C62A3"/>
    <w:rsid w:val="003D22B5"/>
    <w:rsid w:val="003D4710"/>
    <w:rsid w:val="003D705D"/>
    <w:rsid w:val="003F0796"/>
    <w:rsid w:val="003F75CF"/>
    <w:rsid w:val="0041323F"/>
    <w:rsid w:val="00441424"/>
    <w:rsid w:val="00441C9E"/>
    <w:rsid w:val="00454505"/>
    <w:rsid w:val="00486E97"/>
    <w:rsid w:val="00491A15"/>
    <w:rsid w:val="004952BE"/>
    <w:rsid w:val="004A24DF"/>
    <w:rsid w:val="004A42BE"/>
    <w:rsid w:val="004C5D4B"/>
    <w:rsid w:val="004D3A02"/>
    <w:rsid w:val="004D76B3"/>
    <w:rsid w:val="004E2611"/>
    <w:rsid w:val="004E639E"/>
    <w:rsid w:val="0050291F"/>
    <w:rsid w:val="00511ACF"/>
    <w:rsid w:val="005305D3"/>
    <w:rsid w:val="005501DF"/>
    <w:rsid w:val="00590BBF"/>
    <w:rsid w:val="005B35C4"/>
    <w:rsid w:val="005D3A65"/>
    <w:rsid w:val="005D7489"/>
    <w:rsid w:val="0066524E"/>
    <w:rsid w:val="00682F60"/>
    <w:rsid w:val="006842BB"/>
    <w:rsid w:val="0068767B"/>
    <w:rsid w:val="006F7953"/>
    <w:rsid w:val="00706E2C"/>
    <w:rsid w:val="00716B0A"/>
    <w:rsid w:val="007569B5"/>
    <w:rsid w:val="00762975"/>
    <w:rsid w:val="007751E2"/>
    <w:rsid w:val="00783B6A"/>
    <w:rsid w:val="00795459"/>
    <w:rsid w:val="007A3406"/>
    <w:rsid w:val="007A6906"/>
    <w:rsid w:val="008176BE"/>
    <w:rsid w:val="00832765"/>
    <w:rsid w:val="008352FC"/>
    <w:rsid w:val="0083608A"/>
    <w:rsid w:val="00857F26"/>
    <w:rsid w:val="008747B4"/>
    <w:rsid w:val="00896AD7"/>
    <w:rsid w:val="008B4D48"/>
    <w:rsid w:val="008C3852"/>
    <w:rsid w:val="008E0D78"/>
    <w:rsid w:val="008E7CD3"/>
    <w:rsid w:val="00906D40"/>
    <w:rsid w:val="00926973"/>
    <w:rsid w:val="00935E69"/>
    <w:rsid w:val="00962DD5"/>
    <w:rsid w:val="009666BC"/>
    <w:rsid w:val="00974BBE"/>
    <w:rsid w:val="009D4674"/>
    <w:rsid w:val="009D67F0"/>
    <w:rsid w:val="00A00EAF"/>
    <w:rsid w:val="00A77943"/>
    <w:rsid w:val="00A830CE"/>
    <w:rsid w:val="00A87F74"/>
    <w:rsid w:val="00AA4694"/>
    <w:rsid w:val="00AB3833"/>
    <w:rsid w:val="00AF1DED"/>
    <w:rsid w:val="00B55CCB"/>
    <w:rsid w:val="00B85A72"/>
    <w:rsid w:val="00C52741"/>
    <w:rsid w:val="00CA1238"/>
    <w:rsid w:val="00CB31A7"/>
    <w:rsid w:val="00CD7635"/>
    <w:rsid w:val="00CF2C04"/>
    <w:rsid w:val="00D52373"/>
    <w:rsid w:val="00D6218C"/>
    <w:rsid w:val="00D76EEB"/>
    <w:rsid w:val="00D804E6"/>
    <w:rsid w:val="00D9685B"/>
    <w:rsid w:val="00DC5E6F"/>
    <w:rsid w:val="00DC7FD4"/>
    <w:rsid w:val="00DD481A"/>
    <w:rsid w:val="00E00EA0"/>
    <w:rsid w:val="00E711C9"/>
    <w:rsid w:val="00E86084"/>
    <w:rsid w:val="00EC5FD3"/>
    <w:rsid w:val="00EE7696"/>
    <w:rsid w:val="00F1464A"/>
    <w:rsid w:val="00F62B24"/>
    <w:rsid w:val="00FA1A34"/>
    <w:rsid w:val="00FC2DEB"/>
    <w:rsid w:val="00FF22CE"/>
    <w:rsid w:val="017E0CD4"/>
    <w:rsid w:val="01910A08"/>
    <w:rsid w:val="01973B44"/>
    <w:rsid w:val="01A3073B"/>
    <w:rsid w:val="01AE15BA"/>
    <w:rsid w:val="01AF179F"/>
    <w:rsid w:val="01D32DCE"/>
    <w:rsid w:val="01FD609D"/>
    <w:rsid w:val="02182ED7"/>
    <w:rsid w:val="023C4E17"/>
    <w:rsid w:val="023F2212"/>
    <w:rsid w:val="024141DC"/>
    <w:rsid w:val="02427F54"/>
    <w:rsid w:val="02612B5C"/>
    <w:rsid w:val="02B20C36"/>
    <w:rsid w:val="02E42DB9"/>
    <w:rsid w:val="033E696D"/>
    <w:rsid w:val="034D095E"/>
    <w:rsid w:val="0361440A"/>
    <w:rsid w:val="03B60BF9"/>
    <w:rsid w:val="03C274DB"/>
    <w:rsid w:val="03F82FC0"/>
    <w:rsid w:val="042F62B6"/>
    <w:rsid w:val="044B7594"/>
    <w:rsid w:val="044C6E68"/>
    <w:rsid w:val="047C599F"/>
    <w:rsid w:val="047F0FEB"/>
    <w:rsid w:val="052A53FB"/>
    <w:rsid w:val="05452235"/>
    <w:rsid w:val="05544226"/>
    <w:rsid w:val="06087AF2"/>
    <w:rsid w:val="061B11E8"/>
    <w:rsid w:val="062E0F1B"/>
    <w:rsid w:val="06654211"/>
    <w:rsid w:val="067B1C86"/>
    <w:rsid w:val="06B6300F"/>
    <w:rsid w:val="06BA4485"/>
    <w:rsid w:val="06DE46EF"/>
    <w:rsid w:val="06FC2DC7"/>
    <w:rsid w:val="074A1D85"/>
    <w:rsid w:val="078132CC"/>
    <w:rsid w:val="07866B35"/>
    <w:rsid w:val="07B7538F"/>
    <w:rsid w:val="07D21D7A"/>
    <w:rsid w:val="07FB6BDB"/>
    <w:rsid w:val="08060514"/>
    <w:rsid w:val="08381BDD"/>
    <w:rsid w:val="08624EAC"/>
    <w:rsid w:val="087B5F6E"/>
    <w:rsid w:val="088A7F5F"/>
    <w:rsid w:val="08F875BE"/>
    <w:rsid w:val="091A7535"/>
    <w:rsid w:val="094445B2"/>
    <w:rsid w:val="0969226A"/>
    <w:rsid w:val="09B434E5"/>
    <w:rsid w:val="09B72FD5"/>
    <w:rsid w:val="09DC2A3C"/>
    <w:rsid w:val="09F528BA"/>
    <w:rsid w:val="0A310FDA"/>
    <w:rsid w:val="0A9652E1"/>
    <w:rsid w:val="0AC0235E"/>
    <w:rsid w:val="0B7C44D7"/>
    <w:rsid w:val="0BAE21B6"/>
    <w:rsid w:val="0BF16C73"/>
    <w:rsid w:val="0C2B68DC"/>
    <w:rsid w:val="0C825B1D"/>
    <w:rsid w:val="0CDB347F"/>
    <w:rsid w:val="0CE045F1"/>
    <w:rsid w:val="0D240982"/>
    <w:rsid w:val="0D9F26FE"/>
    <w:rsid w:val="0DB241E0"/>
    <w:rsid w:val="0DE14AC5"/>
    <w:rsid w:val="0DFE5677"/>
    <w:rsid w:val="0E0B1B42"/>
    <w:rsid w:val="0EC817E1"/>
    <w:rsid w:val="0EE20AF5"/>
    <w:rsid w:val="0F052A35"/>
    <w:rsid w:val="0F307AB2"/>
    <w:rsid w:val="0F3D21CF"/>
    <w:rsid w:val="0F5D461F"/>
    <w:rsid w:val="0FE16FFE"/>
    <w:rsid w:val="1002449F"/>
    <w:rsid w:val="108C5BB3"/>
    <w:rsid w:val="10B93AD7"/>
    <w:rsid w:val="10BD35C7"/>
    <w:rsid w:val="10F13271"/>
    <w:rsid w:val="11000BEA"/>
    <w:rsid w:val="11186A50"/>
    <w:rsid w:val="11203B56"/>
    <w:rsid w:val="11252F1A"/>
    <w:rsid w:val="112E0021"/>
    <w:rsid w:val="11951E4E"/>
    <w:rsid w:val="11BD75F7"/>
    <w:rsid w:val="11E44B84"/>
    <w:rsid w:val="11EE1718"/>
    <w:rsid w:val="12323B41"/>
    <w:rsid w:val="12661A3D"/>
    <w:rsid w:val="12802AFE"/>
    <w:rsid w:val="13225964"/>
    <w:rsid w:val="13B30CB1"/>
    <w:rsid w:val="13B62550"/>
    <w:rsid w:val="13C7650B"/>
    <w:rsid w:val="13E26EA1"/>
    <w:rsid w:val="14643D5A"/>
    <w:rsid w:val="14C173FE"/>
    <w:rsid w:val="14C50C9C"/>
    <w:rsid w:val="14C64A14"/>
    <w:rsid w:val="151D2886"/>
    <w:rsid w:val="156365B8"/>
    <w:rsid w:val="15B12FCF"/>
    <w:rsid w:val="15C56A7A"/>
    <w:rsid w:val="15FA0CD7"/>
    <w:rsid w:val="169C3C7F"/>
    <w:rsid w:val="169F551D"/>
    <w:rsid w:val="16A11295"/>
    <w:rsid w:val="16F5338F"/>
    <w:rsid w:val="17544559"/>
    <w:rsid w:val="177C13BA"/>
    <w:rsid w:val="17F81389"/>
    <w:rsid w:val="17FF6273"/>
    <w:rsid w:val="18407477"/>
    <w:rsid w:val="18583BD5"/>
    <w:rsid w:val="186D58D3"/>
    <w:rsid w:val="18834126"/>
    <w:rsid w:val="189F1804"/>
    <w:rsid w:val="18A24E51"/>
    <w:rsid w:val="18D314AE"/>
    <w:rsid w:val="18F002B2"/>
    <w:rsid w:val="18FA2EDF"/>
    <w:rsid w:val="19063631"/>
    <w:rsid w:val="191A70DD"/>
    <w:rsid w:val="193957B5"/>
    <w:rsid w:val="193E726F"/>
    <w:rsid w:val="19614D0C"/>
    <w:rsid w:val="19A277FE"/>
    <w:rsid w:val="19B117EF"/>
    <w:rsid w:val="19B337B9"/>
    <w:rsid w:val="19C332D1"/>
    <w:rsid w:val="19C534ED"/>
    <w:rsid w:val="19C77265"/>
    <w:rsid w:val="19F31E08"/>
    <w:rsid w:val="1A6745A4"/>
    <w:rsid w:val="1AAE21D3"/>
    <w:rsid w:val="1AD27C6F"/>
    <w:rsid w:val="1ADA6B24"/>
    <w:rsid w:val="1AF5395E"/>
    <w:rsid w:val="1AFA71C6"/>
    <w:rsid w:val="1B252495"/>
    <w:rsid w:val="1B373F76"/>
    <w:rsid w:val="1B395F40"/>
    <w:rsid w:val="1BAA0BEC"/>
    <w:rsid w:val="1BC25F36"/>
    <w:rsid w:val="1BE22134"/>
    <w:rsid w:val="1C0227D6"/>
    <w:rsid w:val="1C69015F"/>
    <w:rsid w:val="1CD6156D"/>
    <w:rsid w:val="1E032835"/>
    <w:rsid w:val="1E114F52"/>
    <w:rsid w:val="1E2527AC"/>
    <w:rsid w:val="1E8F5E77"/>
    <w:rsid w:val="1EB63404"/>
    <w:rsid w:val="1EBB4EBE"/>
    <w:rsid w:val="1ECB5101"/>
    <w:rsid w:val="1F29296D"/>
    <w:rsid w:val="1F69491A"/>
    <w:rsid w:val="1FC009DE"/>
    <w:rsid w:val="1FE3647B"/>
    <w:rsid w:val="20112FE8"/>
    <w:rsid w:val="20337402"/>
    <w:rsid w:val="20384A18"/>
    <w:rsid w:val="20517888"/>
    <w:rsid w:val="20AC0F62"/>
    <w:rsid w:val="20BE47F2"/>
    <w:rsid w:val="21350F58"/>
    <w:rsid w:val="21731A80"/>
    <w:rsid w:val="21B55BF5"/>
    <w:rsid w:val="21C83B7A"/>
    <w:rsid w:val="2268710B"/>
    <w:rsid w:val="228A7081"/>
    <w:rsid w:val="22BA3F45"/>
    <w:rsid w:val="22CA1B74"/>
    <w:rsid w:val="22D64075"/>
    <w:rsid w:val="22E91FFA"/>
    <w:rsid w:val="235C0A1E"/>
    <w:rsid w:val="236B6EB3"/>
    <w:rsid w:val="23AD1279"/>
    <w:rsid w:val="23B95E70"/>
    <w:rsid w:val="24480FA2"/>
    <w:rsid w:val="2452748C"/>
    <w:rsid w:val="245A2A83"/>
    <w:rsid w:val="246851A0"/>
    <w:rsid w:val="249146F7"/>
    <w:rsid w:val="249917FE"/>
    <w:rsid w:val="24DB0068"/>
    <w:rsid w:val="25302162"/>
    <w:rsid w:val="253357AE"/>
    <w:rsid w:val="258949F8"/>
    <w:rsid w:val="25D80104"/>
    <w:rsid w:val="2628108B"/>
    <w:rsid w:val="26712A32"/>
    <w:rsid w:val="267C13D7"/>
    <w:rsid w:val="26C1503C"/>
    <w:rsid w:val="26F92A28"/>
    <w:rsid w:val="26FE1DEC"/>
    <w:rsid w:val="272F1FA5"/>
    <w:rsid w:val="275F6D2E"/>
    <w:rsid w:val="277125BE"/>
    <w:rsid w:val="279664C8"/>
    <w:rsid w:val="27BF157B"/>
    <w:rsid w:val="27D33279"/>
    <w:rsid w:val="27ED6B9C"/>
    <w:rsid w:val="27F51441"/>
    <w:rsid w:val="28304227"/>
    <w:rsid w:val="283755B5"/>
    <w:rsid w:val="2858591E"/>
    <w:rsid w:val="288400CF"/>
    <w:rsid w:val="28A569C3"/>
    <w:rsid w:val="28CD7CC8"/>
    <w:rsid w:val="28EA087A"/>
    <w:rsid w:val="290F6532"/>
    <w:rsid w:val="291678C1"/>
    <w:rsid w:val="29345F99"/>
    <w:rsid w:val="29543F45"/>
    <w:rsid w:val="296A3769"/>
    <w:rsid w:val="299F1664"/>
    <w:rsid w:val="29E03A2B"/>
    <w:rsid w:val="2A102562"/>
    <w:rsid w:val="2AA64C74"/>
    <w:rsid w:val="2AB56C65"/>
    <w:rsid w:val="2AEB3C5A"/>
    <w:rsid w:val="2AEC6B2B"/>
    <w:rsid w:val="2B011EAB"/>
    <w:rsid w:val="2B193698"/>
    <w:rsid w:val="2B536BAA"/>
    <w:rsid w:val="2B6366C1"/>
    <w:rsid w:val="2B876854"/>
    <w:rsid w:val="2C3562B0"/>
    <w:rsid w:val="2C633EB8"/>
    <w:rsid w:val="2C673F8F"/>
    <w:rsid w:val="2C7E7C57"/>
    <w:rsid w:val="2C851E0F"/>
    <w:rsid w:val="2C932FD6"/>
    <w:rsid w:val="2CCF04B2"/>
    <w:rsid w:val="2D1E0AF2"/>
    <w:rsid w:val="2D256324"/>
    <w:rsid w:val="2D285E15"/>
    <w:rsid w:val="2D652BC5"/>
    <w:rsid w:val="2D9139BA"/>
    <w:rsid w:val="2D9D410D"/>
    <w:rsid w:val="2E1122DB"/>
    <w:rsid w:val="2E3507E9"/>
    <w:rsid w:val="2E47405C"/>
    <w:rsid w:val="2E5D389C"/>
    <w:rsid w:val="2E692241"/>
    <w:rsid w:val="2EB21E3A"/>
    <w:rsid w:val="2EBD433B"/>
    <w:rsid w:val="2F300FB0"/>
    <w:rsid w:val="2F3C7955"/>
    <w:rsid w:val="2F522CD5"/>
    <w:rsid w:val="2F7B66D0"/>
    <w:rsid w:val="2F837A4C"/>
    <w:rsid w:val="2F9A71B5"/>
    <w:rsid w:val="2FDD2EE6"/>
    <w:rsid w:val="2FEF2C1A"/>
    <w:rsid w:val="30406FD1"/>
    <w:rsid w:val="304312C5"/>
    <w:rsid w:val="30C95219"/>
    <w:rsid w:val="30E81B43"/>
    <w:rsid w:val="3135465C"/>
    <w:rsid w:val="313A6116"/>
    <w:rsid w:val="3148438F"/>
    <w:rsid w:val="314E571E"/>
    <w:rsid w:val="31701B38"/>
    <w:rsid w:val="31C003CA"/>
    <w:rsid w:val="320E7B77"/>
    <w:rsid w:val="325F4087"/>
    <w:rsid w:val="32713DBA"/>
    <w:rsid w:val="332B5D17"/>
    <w:rsid w:val="33977850"/>
    <w:rsid w:val="33D740F0"/>
    <w:rsid w:val="342842DC"/>
    <w:rsid w:val="342E1F62"/>
    <w:rsid w:val="344829C9"/>
    <w:rsid w:val="34790D04"/>
    <w:rsid w:val="34AE30A3"/>
    <w:rsid w:val="350E769E"/>
    <w:rsid w:val="3550415A"/>
    <w:rsid w:val="358D2CB9"/>
    <w:rsid w:val="35E548A3"/>
    <w:rsid w:val="35EB79DF"/>
    <w:rsid w:val="35F25212"/>
    <w:rsid w:val="35F92264"/>
    <w:rsid w:val="36317AE8"/>
    <w:rsid w:val="363B0967"/>
    <w:rsid w:val="36996E83"/>
    <w:rsid w:val="36D36DF1"/>
    <w:rsid w:val="36F34D9D"/>
    <w:rsid w:val="37427AD3"/>
    <w:rsid w:val="379C3687"/>
    <w:rsid w:val="38194CD8"/>
    <w:rsid w:val="388C36FB"/>
    <w:rsid w:val="38B60778"/>
    <w:rsid w:val="38BF587F"/>
    <w:rsid w:val="38CC3AF8"/>
    <w:rsid w:val="38FB262F"/>
    <w:rsid w:val="3902576C"/>
    <w:rsid w:val="391D07F7"/>
    <w:rsid w:val="39203E44"/>
    <w:rsid w:val="39534219"/>
    <w:rsid w:val="39663F4D"/>
    <w:rsid w:val="39C46EC5"/>
    <w:rsid w:val="39E11825"/>
    <w:rsid w:val="39FF0CD8"/>
    <w:rsid w:val="3A175247"/>
    <w:rsid w:val="3A2D05C6"/>
    <w:rsid w:val="3A2F07E2"/>
    <w:rsid w:val="3A3000B7"/>
    <w:rsid w:val="3A63223A"/>
    <w:rsid w:val="3A8328DC"/>
    <w:rsid w:val="3A856654"/>
    <w:rsid w:val="3A9C574C"/>
    <w:rsid w:val="3A9E3272"/>
    <w:rsid w:val="3AD76784"/>
    <w:rsid w:val="3ADE5D64"/>
    <w:rsid w:val="3AEA295B"/>
    <w:rsid w:val="3B457B92"/>
    <w:rsid w:val="3B53405D"/>
    <w:rsid w:val="3BAC5E63"/>
    <w:rsid w:val="3BCC2061"/>
    <w:rsid w:val="3BF82E56"/>
    <w:rsid w:val="3BFF41E4"/>
    <w:rsid w:val="3BFF5F92"/>
    <w:rsid w:val="3C526A0A"/>
    <w:rsid w:val="3C5462DE"/>
    <w:rsid w:val="3C577B7C"/>
    <w:rsid w:val="3C7F70D3"/>
    <w:rsid w:val="3CAA4150"/>
    <w:rsid w:val="3CF63839"/>
    <w:rsid w:val="3D12278C"/>
    <w:rsid w:val="3D136199"/>
    <w:rsid w:val="3D6E1622"/>
    <w:rsid w:val="3D711112"/>
    <w:rsid w:val="3D74475E"/>
    <w:rsid w:val="3D9F527F"/>
    <w:rsid w:val="3DB86D41"/>
    <w:rsid w:val="3DEA7081"/>
    <w:rsid w:val="3E154DA9"/>
    <w:rsid w:val="3E546A69"/>
    <w:rsid w:val="3E7E3AE6"/>
    <w:rsid w:val="3EC3774B"/>
    <w:rsid w:val="3ED23E32"/>
    <w:rsid w:val="3EE01103"/>
    <w:rsid w:val="3EE651E8"/>
    <w:rsid w:val="3FAC0486"/>
    <w:rsid w:val="3FC217B1"/>
    <w:rsid w:val="3FE652DA"/>
    <w:rsid w:val="401C35B7"/>
    <w:rsid w:val="403501D5"/>
    <w:rsid w:val="40BE641C"/>
    <w:rsid w:val="40D07EFD"/>
    <w:rsid w:val="41232723"/>
    <w:rsid w:val="41AA4BF2"/>
    <w:rsid w:val="41B255C8"/>
    <w:rsid w:val="41D41C6F"/>
    <w:rsid w:val="42165DE4"/>
    <w:rsid w:val="426B4382"/>
    <w:rsid w:val="426D634C"/>
    <w:rsid w:val="42755200"/>
    <w:rsid w:val="42A81132"/>
    <w:rsid w:val="42C341BE"/>
    <w:rsid w:val="42D00689"/>
    <w:rsid w:val="43192030"/>
    <w:rsid w:val="431F6F1A"/>
    <w:rsid w:val="43B41D58"/>
    <w:rsid w:val="43B9736F"/>
    <w:rsid w:val="43CA332A"/>
    <w:rsid w:val="440E1469"/>
    <w:rsid w:val="441822E7"/>
    <w:rsid w:val="44185E43"/>
    <w:rsid w:val="442E1B0B"/>
    <w:rsid w:val="444E3F5B"/>
    <w:rsid w:val="4464552C"/>
    <w:rsid w:val="446B68BB"/>
    <w:rsid w:val="44A26055"/>
    <w:rsid w:val="44E272A8"/>
    <w:rsid w:val="44EF3FD1"/>
    <w:rsid w:val="457C0654"/>
    <w:rsid w:val="45B55914"/>
    <w:rsid w:val="45C2075D"/>
    <w:rsid w:val="464473C4"/>
    <w:rsid w:val="469D2F78"/>
    <w:rsid w:val="46DA1AD6"/>
    <w:rsid w:val="46FC1A4C"/>
    <w:rsid w:val="47190850"/>
    <w:rsid w:val="47721D0E"/>
    <w:rsid w:val="47BF7590"/>
    <w:rsid w:val="47EF335F"/>
    <w:rsid w:val="487D6BBD"/>
    <w:rsid w:val="48B325DE"/>
    <w:rsid w:val="490B5F77"/>
    <w:rsid w:val="49736367"/>
    <w:rsid w:val="49C66341"/>
    <w:rsid w:val="49DB1DED"/>
    <w:rsid w:val="49FE5ADB"/>
    <w:rsid w:val="4A0155CC"/>
    <w:rsid w:val="4AA448D5"/>
    <w:rsid w:val="4B1732F9"/>
    <w:rsid w:val="4BA3693A"/>
    <w:rsid w:val="4BC93EC7"/>
    <w:rsid w:val="4BD50ABE"/>
    <w:rsid w:val="4BEA27BB"/>
    <w:rsid w:val="4C147838"/>
    <w:rsid w:val="4C6521D2"/>
    <w:rsid w:val="4C786019"/>
    <w:rsid w:val="4D4E28D6"/>
    <w:rsid w:val="4D722A68"/>
    <w:rsid w:val="4DAF7C6A"/>
    <w:rsid w:val="4E451F2B"/>
    <w:rsid w:val="4E775E5C"/>
    <w:rsid w:val="4E994025"/>
    <w:rsid w:val="4EEF633A"/>
    <w:rsid w:val="4F2E6E63"/>
    <w:rsid w:val="4F322AC9"/>
    <w:rsid w:val="4F38383D"/>
    <w:rsid w:val="4FA709C3"/>
    <w:rsid w:val="4FD5531F"/>
    <w:rsid w:val="4FDC68BF"/>
    <w:rsid w:val="501F0559"/>
    <w:rsid w:val="50354221"/>
    <w:rsid w:val="5038161B"/>
    <w:rsid w:val="50C01D3C"/>
    <w:rsid w:val="50D8235D"/>
    <w:rsid w:val="51423EF1"/>
    <w:rsid w:val="51450494"/>
    <w:rsid w:val="51491D32"/>
    <w:rsid w:val="5156444F"/>
    <w:rsid w:val="51AC0513"/>
    <w:rsid w:val="51C413B8"/>
    <w:rsid w:val="51ED5BEA"/>
    <w:rsid w:val="52021EE1"/>
    <w:rsid w:val="522E0F28"/>
    <w:rsid w:val="522E717A"/>
    <w:rsid w:val="52416EAD"/>
    <w:rsid w:val="52A336C4"/>
    <w:rsid w:val="52F67C97"/>
    <w:rsid w:val="53146370"/>
    <w:rsid w:val="53486019"/>
    <w:rsid w:val="5349426B"/>
    <w:rsid w:val="5380105E"/>
    <w:rsid w:val="538F3C48"/>
    <w:rsid w:val="53955F69"/>
    <w:rsid w:val="539574B0"/>
    <w:rsid w:val="53A771E4"/>
    <w:rsid w:val="53CC6C4A"/>
    <w:rsid w:val="53D241D7"/>
    <w:rsid w:val="53EE096F"/>
    <w:rsid w:val="53FF492A"/>
    <w:rsid w:val="544762D1"/>
    <w:rsid w:val="54505185"/>
    <w:rsid w:val="545253A1"/>
    <w:rsid w:val="5495703C"/>
    <w:rsid w:val="54992FD0"/>
    <w:rsid w:val="54D9161F"/>
    <w:rsid w:val="54F46459"/>
    <w:rsid w:val="552C5BF2"/>
    <w:rsid w:val="552C79A0"/>
    <w:rsid w:val="55425416"/>
    <w:rsid w:val="55570796"/>
    <w:rsid w:val="55807CEC"/>
    <w:rsid w:val="55B87486"/>
    <w:rsid w:val="561C5C67"/>
    <w:rsid w:val="5621327D"/>
    <w:rsid w:val="56486A5C"/>
    <w:rsid w:val="56867584"/>
    <w:rsid w:val="56A17F1A"/>
    <w:rsid w:val="57560D05"/>
    <w:rsid w:val="57684EDC"/>
    <w:rsid w:val="57727B09"/>
    <w:rsid w:val="578A30A4"/>
    <w:rsid w:val="57A557E8"/>
    <w:rsid w:val="58044C05"/>
    <w:rsid w:val="580C3AB9"/>
    <w:rsid w:val="58177813"/>
    <w:rsid w:val="582E3A30"/>
    <w:rsid w:val="584E5E80"/>
    <w:rsid w:val="58977827"/>
    <w:rsid w:val="58D97E3F"/>
    <w:rsid w:val="59034EBC"/>
    <w:rsid w:val="591946E0"/>
    <w:rsid w:val="593E4146"/>
    <w:rsid w:val="59417793"/>
    <w:rsid w:val="59441031"/>
    <w:rsid w:val="594B0611"/>
    <w:rsid w:val="59561490"/>
    <w:rsid w:val="599124C8"/>
    <w:rsid w:val="59C06909"/>
    <w:rsid w:val="59E20F76"/>
    <w:rsid w:val="59FA62BF"/>
    <w:rsid w:val="5AB75F5E"/>
    <w:rsid w:val="5B953DC6"/>
    <w:rsid w:val="5C076A71"/>
    <w:rsid w:val="5C2C297C"/>
    <w:rsid w:val="5C45759A"/>
    <w:rsid w:val="5C593045"/>
    <w:rsid w:val="5C700ABB"/>
    <w:rsid w:val="5CDF354A"/>
    <w:rsid w:val="5D0C00B7"/>
    <w:rsid w:val="5D83481E"/>
    <w:rsid w:val="5D9663F4"/>
    <w:rsid w:val="5DBB3FB7"/>
    <w:rsid w:val="5E135BA1"/>
    <w:rsid w:val="5E1E4546"/>
    <w:rsid w:val="5E2356B9"/>
    <w:rsid w:val="5E5D6E1D"/>
    <w:rsid w:val="5E710B1A"/>
    <w:rsid w:val="5EBF3633"/>
    <w:rsid w:val="5EFE2B01"/>
    <w:rsid w:val="5F1576F7"/>
    <w:rsid w:val="5FC81A4F"/>
    <w:rsid w:val="5FE02B0A"/>
    <w:rsid w:val="5FE1701C"/>
    <w:rsid w:val="5FEB66AA"/>
    <w:rsid w:val="5FFB68ED"/>
    <w:rsid w:val="60340051"/>
    <w:rsid w:val="60453C66"/>
    <w:rsid w:val="604D6A0D"/>
    <w:rsid w:val="607246D5"/>
    <w:rsid w:val="60793CB6"/>
    <w:rsid w:val="614E0C9F"/>
    <w:rsid w:val="616E1341"/>
    <w:rsid w:val="61B50D1E"/>
    <w:rsid w:val="623B56C7"/>
    <w:rsid w:val="628958C8"/>
    <w:rsid w:val="62D358FF"/>
    <w:rsid w:val="63611187"/>
    <w:rsid w:val="63ED29F1"/>
    <w:rsid w:val="63F9195E"/>
    <w:rsid w:val="642F4DB7"/>
    <w:rsid w:val="647E7AED"/>
    <w:rsid w:val="64AA6B34"/>
    <w:rsid w:val="64AD2180"/>
    <w:rsid w:val="64E060B2"/>
    <w:rsid w:val="65077AE2"/>
    <w:rsid w:val="651B60C2"/>
    <w:rsid w:val="656A1E1F"/>
    <w:rsid w:val="65775586"/>
    <w:rsid w:val="65FC6F1B"/>
    <w:rsid w:val="65FF8136"/>
    <w:rsid w:val="66546D57"/>
    <w:rsid w:val="66903B07"/>
    <w:rsid w:val="66AF21DF"/>
    <w:rsid w:val="66BD3B89"/>
    <w:rsid w:val="66FD65EC"/>
    <w:rsid w:val="671D539B"/>
    <w:rsid w:val="67931B01"/>
    <w:rsid w:val="679F04A6"/>
    <w:rsid w:val="67AE693B"/>
    <w:rsid w:val="67C1666E"/>
    <w:rsid w:val="67FF0F45"/>
    <w:rsid w:val="682E35D8"/>
    <w:rsid w:val="683706DE"/>
    <w:rsid w:val="68541290"/>
    <w:rsid w:val="689E250C"/>
    <w:rsid w:val="68C06926"/>
    <w:rsid w:val="69252C2D"/>
    <w:rsid w:val="69594684"/>
    <w:rsid w:val="69603C65"/>
    <w:rsid w:val="69796AD5"/>
    <w:rsid w:val="69961435"/>
    <w:rsid w:val="69A55B1C"/>
    <w:rsid w:val="69CD5F85"/>
    <w:rsid w:val="69D41F5D"/>
    <w:rsid w:val="69DB32EB"/>
    <w:rsid w:val="6A0942FC"/>
    <w:rsid w:val="6A1D4C73"/>
    <w:rsid w:val="6A4E1D0F"/>
    <w:rsid w:val="6ACD532A"/>
    <w:rsid w:val="6AEA7C8A"/>
    <w:rsid w:val="6B1E7934"/>
    <w:rsid w:val="6B347157"/>
    <w:rsid w:val="6B874A80"/>
    <w:rsid w:val="6B881251"/>
    <w:rsid w:val="6BB362CE"/>
    <w:rsid w:val="6BF07522"/>
    <w:rsid w:val="6C264CF2"/>
    <w:rsid w:val="6C3513D9"/>
    <w:rsid w:val="6C6121CE"/>
    <w:rsid w:val="6D3E42BD"/>
    <w:rsid w:val="6D940381"/>
    <w:rsid w:val="6DBB590E"/>
    <w:rsid w:val="6DE50BDD"/>
    <w:rsid w:val="6DE62B47"/>
    <w:rsid w:val="6E182D60"/>
    <w:rsid w:val="6E3D6323"/>
    <w:rsid w:val="6E4F6056"/>
    <w:rsid w:val="6EC32CCC"/>
    <w:rsid w:val="6ECE1671"/>
    <w:rsid w:val="6EE175F6"/>
    <w:rsid w:val="6F6822D7"/>
    <w:rsid w:val="6F833042"/>
    <w:rsid w:val="6F9E7295"/>
    <w:rsid w:val="6FA80114"/>
    <w:rsid w:val="6FC0720B"/>
    <w:rsid w:val="704B11CB"/>
    <w:rsid w:val="705C7751"/>
    <w:rsid w:val="706D2F4B"/>
    <w:rsid w:val="70FA499F"/>
    <w:rsid w:val="711517D9"/>
    <w:rsid w:val="712776CC"/>
    <w:rsid w:val="71341C5F"/>
    <w:rsid w:val="715B3690"/>
    <w:rsid w:val="71BC7EA6"/>
    <w:rsid w:val="71F15DA2"/>
    <w:rsid w:val="7218332F"/>
    <w:rsid w:val="72421725"/>
    <w:rsid w:val="726F4F19"/>
    <w:rsid w:val="72BD7A32"/>
    <w:rsid w:val="72D8486C"/>
    <w:rsid w:val="72EE22E1"/>
    <w:rsid w:val="72F13B80"/>
    <w:rsid w:val="72FA5CB5"/>
    <w:rsid w:val="72FF004B"/>
    <w:rsid w:val="735465E8"/>
    <w:rsid w:val="73993FFB"/>
    <w:rsid w:val="73C60B68"/>
    <w:rsid w:val="742F4960"/>
    <w:rsid w:val="745368A0"/>
    <w:rsid w:val="74620891"/>
    <w:rsid w:val="74E4574A"/>
    <w:rsid w:val="74F160B9"/>
    <w:rsid w:val="752B472E"/>
    <w:rsid w:val="758E56B6"/>
    <w:rsid w:val="75C31803"/>
    <w:rsid w:val="75D51537"/>
    <w:rsid w:val="75DC4673"/>
    <w:rsid w:val="75E52843"/>
    <w:rsid w:val="76360227"/>
    <w:rsid w:val="76465F91"/>
    <w:rsid w:val="766C3C49"/>
    <w:rsid w:val="76854D0B"/>
    <w:rsid w:val="768A0573"/>
    <w:rsid w:val="76E924FD"/>
    <w:rsid w:val="772207AC"/>
    <w:rsid w:val="7730111A"/>
    <w:rsid w:val="773C7ABF"/>
    <w:rsid w:val="775F555C"/>
    <w:rsid w:val="7772528F"/>
    <w:rsid w:val="77901BB9"/>
    <w:rsid w:val="77A43A6B"/>
    <w:rsid w:val="77E617D9"/>
    <w:rsid w:val="77EFFCF2"/>
    <w:rsid w:val="780D4FB8"/>
    <w:rsid w:val="782347DB"/>
    <w:rsid w:val="78280044"/>
    <w:rsid w:val="78680440"/>
    <w:rsid w:val="789E20B4"/>
    <w:rsid w:val="78A0407E"/>
    <w:rsid w:val="78A7540C"/>
    <w:rsid w:val="78AD18CD"/>
    <w:rsid w:val="78DD498A"/>
    <w:rsid w:val="78E71CAD"/>
    <w:rsid w:val="7924080B"/>
    <w:rsid w:val="796926C2"/>
    <w:rsid w:val="797C218B"/>
    <w:rsid w:val="79A731EA"/>
    <w:rsid w:val="79EB1329"/>
    <w:rsid w:val="7A123DB6"/>
    <w:rsid w:val="7A6B246A"/>
    <w:rsid w:val="7A8552D9"/>
    <w:rsid w:val="7ACC2F08"/>
    <w:rsid w:val="7B114DBF"/>
    <w:rsid w:val="7B4E6013"/>
    <w:rsid w:val="7B580C40"/>
    <w:rsid w:val="7B7A2964"/>
    <w:rsid w:val="7B803CF3"/>
    <w:rsid w:val="7BEECF46"/>
    <w:rsid w:val="7BF704C2"/>
    <w:rsid w:val="7C0B0F2B"/>
    <w:rsid w:val="7C945CA8"/>
    <w:rsid w:val="7CBA20AA"/>
    <w:rsid w:val="7D884CF3"/>
    <w:rsid w:val="7DC2087C"/>
    <w:rsid w:val="7E4454AB"/>
    <w:rsid w:val="7EA128FE"/>
    <w:rsid w:val="7EFF776B"/>
    <w:rsid w:val="7F337154"/>
    <w:rsid w:val="7FA97CBC"/>
    <w:rsid w:val="7FED152D"/>
    <w:rsid w:val="7FFD7E66"/>
    <w:rsid w:val="A7F74EE9"/>
    <w:rsid w:val="BEEC59E4"/>
    <w:rsid w:val="CE171D70"/>
    <w:rsid w:val="D7CDF66E"/>
    <w:rsid w:val="DB7D47D8"/>
    <w:rsid w:val="E7CA49CF"/>
    <w:rsid w:val="F6AF0C75"/>
    <w:rsid w:val="F7AF7F2A"/>
    <w:rsid w:val="F9FFD381"/>
    <w:rsid w:val="FAFF52D0"/>
    <w:rsid w:val="FDFED87C"/>
    <w:rsid w:val="FE7BB6CB"/>
    <w:rsid w:val="FEBB4D4C"/>
    <w:rsid w:val="FEFB5316"/>
    <w:rsid w:val="FF1FD1FC"/>
    <w:rsid w:val="FFC43CF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2"/>
    <w:basedOn w:val="1"/>
    <w:next w:val="1"/>
    <w:qFormat/>
    <w:uiPriority w:val="0"/>
    <w:pPr>
      <w:keepNext/>
      <w:keepLines/>
      <w:outlineLvl w:val="1"/>
    </w:pPr>
    <w:rPr>
      <w:rFonts w:ascii="Cambria" w:hAnsi="Cambria" w:eastAsia="宋体" w:cs="Times New Roman"/>
      <w:b/>
      <w:bCs/>
      <w:color w:val="000000"/>
      <w:sz w:val="32"/>
      <w:szCs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4">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5">
    <w:name w:val="Document Map"/>
    <w:basedOn w:val="1"/>
    <w:link w:val="16"/>
    <w:qFormat/>
    <w:uiPriority w:val="0"/>
    <w:rPr>
      <w:rFonts w:ascii="宋体"/>
      <w:sz w:val="18"/>
      <w:szCs w:val="18"/>
    </w:rPr>
  </w:style>
  <w:style w:type="paragraph" w:styleId="6">
    <w:name w:val="toc 3"/>
    <w:basedOn w:val="1"/>
    <w:next w:val="1"/>
    <w:qFormat/>
    <w:uiPriority w:val="0"/>
    <w:pPr>
      <w:ind w:left="480"/>
    </w:pPr>
  </w:style>
  <w:style w:type="paragraph" w:styleId="7">
    <w:name w:val="footer"/>
    <w:basedOn w:val="1"/>
    <w:link w:val="17"/>
    <w:qFormat/>
    <w:uiPriority w:val="0"/>
    <w:pPr>
      <w:tabs>
        <w:tab w:val="center" w:pos="4153"/>
        <w:tab w:val="right" w:pos="8306"/>
      </w:tabs>
      <w:snapToGrid w:val="0"/>
      <w:jc w:val="left"/>
    </w:pPr>
    <w:rPr>
      <w:sz w:val="18"/>
      <w:szCs w:val="18"/>
    </w:rPr>
  </w:style>
  <w:style w:type="paragraph" w:styleId="8">
    <w:name w:val="header"/>
    <w:basedOn w:val="1"/>
    <w:link w:val="18"/>
    <w:qFormat/>
    <w:uiPriority w:val="0"/>
    <w:pPr>
      <w:pBdr>
        <w:bottom w:val="single" w:color="auto" w:sz="6" w:space="1"/>
      </w:pBdr>
      <w:tabs>
        <w:tab w:val="center" w:pos="4153"/>
        <w:tab w:val="right" w:pos="8306"/>
      </w:tabs>
      <w:snapToGrid w:val="0"/>
      <w:spacing w:line="240" w:lineRule="auto"/>
      <w:jc w:val="center"/>
    </w:pPr>
    <w:rPr>
      <w:sz w:val="18"/>
      <w:szCs w:val="18"/>
    </w:rPr>
  </w:style>
  <w:style w:type="paragraph" w:styleId="9">
    <w:name w:val="toc 1"/>
    <w:basedOn w:val="1"/>
    <w:next w:val="1"/>
    <w:qFormat/>
    <w:uiPriority w:val="39"/>
  </w:style>
  <w:style w:type="paragraph" w:styleId="10">
    <w:name w:val="toc 2"/>
    <w:basedOn w:val="1"/>
    <w:next w:val="1"/>
    <w:qFormat/>
    <w:uiPriority w:val="39"/>
    <w:pPr>
      <w:ind w:left="420" w:leftChars="200"/>
    </w:pPr>
  </w:style>
  <w:style w:type="paragraph" w:styleId="11">
    <w:name w:val="HTML Preformatted"/>
    <w:basedOn w:val="1"/>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eastAsia="宋体" w:cs="宋体"/>
      <w:kern w:val="0"/>
      <w:sz w:val="24"/>
      <w:szCs w:val="24"/>
      <w:lang w:val="en-US" w:eastAsia="zh-CN" w:bidi="ar"/>
    </w:rPr>
  </w:style>
  <w:style w:type="paragraph" w:styleId="12">
    <w:name w:val="Title"/>
    <w:basedOn w:val="1"/>
    <w:next w:val="1"/>
    <w:qFormat/>
    <w:uiPriority w:val="0"/>
    <w:pPr>
      <w:spacing w:before="240" w:after="60"/>
      <w:jc w:val="center"/>
      <w:outlineLvl w:val="0"/>
    </w:pPr>
    <w:rPr>
      <w:rFonts w:ascii="Calibri Light" w:hAnsi="Calibri Light" w:eastAsia="宋体" w:cs="Times New Roman"/>
      <w:b/>
      <w:bCs/>
      <w:sz w:val="32"/>
      <w:szCs w:val="32"/>
    </w:rPr>
  </w:style>
  <w:style w:type="character" w:styleId="15">
    <w:name w:val="Hyperlink"/>
    <w:basedOn w:val="14"/>
    <w:unhideWhenUsed/>
    <w:qFormat/>
    <w:uiPriority w:val="99"/>
    <w:rPr>
      <w:color w:val="0000FF"/>
      <w:u w:val="single"/>
    </w:rPr>
  </w:style>
  <w:style w:type="character" w:customStyle="1" w:styleId="16">
    <w:name w:val="文档结构图 Char"/>
    <w:basedOn w:val="14"/>
    <w:link w:val="5"/>
    <w:qFormat/>
    <w:uiPriority w:val="0"/>
    <w:rPr>
      <w:rFonts w:ascii="宋体"/>
      <w:kern w:val="2"/>
      <w:sz w:val="18"/>
      <w:szCs w:val="18"/>
    </w:rPr>
  </w:style>
  <w:style w:type="character" w:customStyle="1" w:styleId="17">
    <w:name w:val="页脚 Char"/>
    <w:basedOn w:val="14"/>
    <w:link w:val="7"/>
    <w:qFormat/>
    <w:uiPriority w:val="0"/>
    <w:rPr>
      <w:rFonts w:ascii="Calibri" w:hAnsi="Calibri"/>
      <w:kern w:val="2"/>
      <w:sz w:val="18"/>
      <w:szCs w:val="18"/>
    </w:rPr>
  </w:style>
  <w:style w:type="character" w:customStyle="1" w:styleId="18">
    <w:name w:val="页眉 Char"/>
    <w:basedOn w:val="14"/>
    <w:link w:val="8"/>
    <w:qFormat/>
    <w:uiPriority w:val="0"/>
    <w:rPr>
      <w:rFonts w:ascii="Calibri" w:hAnsi="Calibri" w:eastAsia="宋体"/>
      <w:kern w:val="2"/>
      <w:sz w:val="18"/>
      <w:szCs w:val="18"/>
    </w:rPr>
  </w:style>
  <w:style w:type="paragraph" w:customStyle="1" w:styleId="19">
    <w:name w:val="WPSOffice手动目录 1"/>
    <w:qFormat/>
    <w:uiPriority w:val="0"/>
    <w:rPr>
      <w:rFonts w:ascii="Calibri" w:hAnsi="Calibri" w:eastAsia="宋体" w:cs="Times New Roman"/>
      <w:lang w:val="en-US" w:eastAsia="zh-CN" w:bidi="ar-SA"/>
    </w:rPr>
  </w:style>
  <w:style w:type="paragraph" w:customStyle="1" w:styleId="20">
    <w:name w:val="WPSOffice手动目录 2"/>
    <w:qFormat/>
    <w:uiPriority w:val="0"/>
    <w:pPr>
      <w:ind w:leftChars="200"/>
    </w:pPr>
    <w:rPr>
      <w:rFonts w:ascii="Calibri" w:hAnsi="Calibri" w:eastAsia="宋体" w:cs="Times New Roman"/>
      <w:lang w:val="en-US" w:eastAsia="zh-CN" w:bidi="ar-SA"/>
    </w:rPr>
  </w:style>
  <w:style w:type="paragraph" w:customStyle="1" w:styleId="21">
    <w:name w:val="列表段落1"/>
    <w:basedOn w:val="1"/>
    <w:qFormat/>
    <w:uiPriority w:val="0"/>
    <w:pPr>
      <w:ind w:firstLine="420" w:firstLineChars="200"/>
    </w:pPr>
    <w:rPr>
      <w:rFonts w:ascii="Calibri" w:hAnsi="Calibri" w:eastAsia="宋体" w:cs="Times New Roman"/>
      <w:kern w:val="2"/>
      <w:szCs w:val="21"/>
    </w:rPr>
  </w:style>
  <w:style w:type="paragraph" w:customStyle="1" w:styleId="22">
    <w:name w:val="WPSOffice手动目录 3"/>
    <w:qFormat/>
    <w:uiPriority w:val="0"/>
    <w:pPr>
      <w:ind w:leftChars="400"/>
    </w:pPr>
    <w:rPr>
      <w:rFonts w:ascii="Times New Roman" w:hAnsi="Times New Roman" w:eastAsia="宋体" w:cs="Times New Roman"/>
      <w:sz w:val="20"/>
      <w:szCs w:val="20"/>
      <w:lang w:val="en-US" w:eastAsia="en-US" w:bidi="ar-SA"/>
    </w:rPr>
  </w:style>
  <w:style w:type="paragraph" w:customStyle="1" w:styleId="23">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6" Type="http://schemas.openxmlformats.org/officeDocument/2006/relationships/fontTable" Target="fontTable.xml"/><Relationship Id="rId35" Type="http://schemas.openxmlformats.org/officeDocument/2006/relationships/numbering" Target="numbering.xml"/><Relationship Id="rId34" Type="http://schemas.openxmlformats.org/officeDocument/2006/relationships/customXml" Target="../customXml/item1.xml"/><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footnotes" Target="footnotes.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14</Pages>
  <Words>1019</Words>
  <Characters>1132</Characters>
  <Lines>28</Lines>
  <Paragraphs>8</Paragraphs>
  <TotalTime>0</TotalTime>
  <ScaleCrop>false</ScaleCrop>
  <LinksUpToDate>false</LinksUpToDate>
  <CharactersWithSpaces>1134</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2021-12-10T13:21:00Z</dcterms:created>
  <dc:creator>Administrator</dc:creator>
  <cp:lastModifiedBy>elk</cp:lastModifiedBy>
  <dcterms:modified xsi:type="dcterms:W3CDTF">2024-09-26T21:47:56Z</dcterms:modified>
  <cp:revision>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D6C426B16C29401FA30683EF59C86228_13</vt:lpwstr>
  </property>
  <property fmtid="{D5CDD505-2E9C-101B-9397-08002B2CF9AE}" pid="3" name="KSOProductBuildVer">
    <vt:lpwstr>2052-6.4.0.8550</vt:lpwstr>
  </property>
</Properties>
</file>